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4C" w:rsidRDefault="00CB024C" w:rsidP="00CB024C">
      <w:pPr>
        <w:pStyle w:val="ad"/>
        <w:jc w:val="right"/>
        <w:rPr>
          <w:rFonts w:ascii="Times New Roman" w:hAnsi="Times New Roman" w:cs="Times New Roman"/>
          <w:sz w:val="20"/>
          <w:szCs w:val="20"/>
        </w:rPr>
      </w:pPr>
      <w:bookmarkStart w:id="0" w:name="bookmark30"/>
      <w:r w:rsidRPr="00E5533C">
        <w:rPr>
          <w:rFonts w:ascii="Times New Roman" w:hAnsi="Times New Roman" w:cs="Times New Roman"/>
          <w:sz w:val="20"/>
          <w:szCs w:val="20"/>
        </w:rPr>
        <w:t xml:space="preserve">Приложение  </w:t>
      </w:r>
      <w:r w:rsidRPr="00E5533C">
        <w:rPr>
          <w:rFonts w:ascii="Times New Roman" w:hAnsi="Times New Roman" w:cs="Times New Roman"/>
          <w:sz w:val="20"/>
          <w:szCs w:val="20"/>
          <w:lang w:eastAsia="en-US" w:bidi="en-US"/>
        </w:rPr>
        <w:t>№</w:t>
      </w:r>
      <w:r>
        <w:rPr>
          <w:rFonts w:ascii="Times New Roman" w:hAnsi="Times New Roman" w:cs="Times New Roman"/>
          <w:sz w:val="20"/>
          <w:szCs w:val="20"/>
          <w:lang w:eastAsia="en-US" w:bidi="en-US"/>
        </w:rPr>
        <w:t>3</w:t>
      </w:r>
      <w:r w:rsidRPr="00E5533C">
        <w:rPr>
          <w:rFonts w:ascii="Times New Roman" w:hAnsi="Times New Roman" w:cs="Times New Roman"/>
          <w:sz w:val="20"/>
          <w:szCs w:val="20"/>
        </w:rPr>
        <w:t xml:space="preserve">к приказу управления образования </w:t>
      </w:r>
    </w:p>
    <w:p w:rsidR="00CB024C" w:rsidRPr="00E5533C" w:rsidRDefault="00CB024C" w:rsidP="00CB024C">
      <w:pPr>
        <w:pStyle w:val="ad"/>
        <w:jc w:val="right"/>
        <w:rPr>
          <w:rFonts w:ascii="Times New Roman" w:hAnsi="Times New Roman" w:cs="Times New Roman"/>
          <w:sz w:val="20"/>
          <w:szCs w:val="20"/>
        </w:rPr>
      </w:pPr>
      <w:r w:rsidRPr="00E5533C">
        <w:rPr>
          <w:rFonts w:ascii="Times New Roman" w:hAnsi="Times New Roman" w:cs="Times New Roman"/>
          <w:sz w:val="20"/>
          <w:szCs w:val="20"/>
        </w:rPr>
        <w:t xml:space="preserve">администрации МО «Акушинский район» </w:t>
      </w:r>
    </w:p>
    <w:p w:rsidR="00CB024C" w:rsidRPr="00E5533C" w:rsidRDefault="00CB024C" w:rsidP="00CB024C">
      <w:pPr>
        <w:pStyle w:val="ad"/>
        <w:jc w:val="right"/>
        <w:rPr>
          <w:rFonts w:ascii="Times New Roman" w:hAnsi="Times New Roman" w:cs="Times New Roman"/>
          <w:sz w:val="20"/>
          <w:szCs w:val="20"/>
        </w:rPr>
      </w:pPr>
      <w:r w:rsidRPr="00E5533C">
        <w:rPr>
          <w:rFonts w:ascii="Times New Roman" w:hAnsi="Times New Roman" w:cs="Times New Roman"/>
          <w:sz w:val="20"/>
          <w:szCs w:val="20"/>
        </w:rPr>
        <w:t>от «25» сентября 2025 г.</w:t>
      </w:r>
      <w:r>
        <w:rPr>
          <w:rFonts w:ascii="Times New Roman" w:hAnsi="Times New Roman" w:cs="Times New Roman"/>
          <w:sz w:val="20"/>
          <w:szCs w:val="20"/>
        </w:rPr>
        <w:t xml:space="preserve"> №89/2</w:t>
      </w:r>
    </w:p>
    <w:p w:rsidR="00CB024C" w:rsidRDefault="00CB024C" w:rsidP="00CB024C">
      <w:pPr>
        <w:pStyle w:val="24"/>
        <w:keepNext/>
        <w:keepLines/>
        <w:spacing w:after="0" w:line="276" w:lineRule="auto"/>
        <w:jc w:val="right"/>
      </w:pPr>
    </w:p>
    <w:p w:rsidR="00CB024C" w:rsidRDefault="00CB024C" w:rsidP="00CB024C">
      <w:pPr>
        <w:pStyle w:val="24"/>
        <w:keepNext/>
        <w:keepLines/>
        <w:spacing w:after="0" w:line="276" w:lineRule="auto"/>
        <w:jc w:val="right"/>
      </w:pPr>
      <w:r>
        <w:t>Утверждено:</w:t>
      </w:r>
      <w:bookmarkEnd w:id="0"/>
    </w:p>
    <w:p w:rsidR="00CB024C" w:rsidRDefault="00CB024C" w:rsidP="00CB024C">
      <w:pPr>
        <w:pStyle w:val="11"/>
        <w:tabs>
          <w:tab w:val="left" w:leader="underscore" w:pos="3499"/>
        </w:tabs>
        <w:spacing w:line="240" w:lineRule="auto"/>
        <w:ind w:right="380" w:firstLine="0"/>
        <w:jc w:val="right"/>
      </w:pPr>
      <w:r>
        <w:t>Директором ОО</w:t>
      </w:r>
      <w:r>
        <w:tab/>
      </w:r>
    </w:p>
    <w:p w:rsidR="00CB024C" w:rsidRDefault="0017285F" w:rsidP="0017285F">
      <w:pPr>
        <w:pStyle w:val="11"/>
        <w:tabs>
          <w:tab w:val="left" w:leader="underscore" w:pos="5406"/>
          <w:tab w:val="left" w:leader="underscore" w:pos="7561"/>
        </w:tabs>
        <w:spacing w:line="276" w:lineRule="auto"/>
        <w:ind w:left="4940" w:right="1080" w:firstLine="0"/>
        <w:jc w:val="center"/>
      </w:pPr>
      <w:r>
        <w:t>Гаджиева А.М.20.10.</w:t>
      </w:r>
      <w:r w:rsidR="00CB024C">
        <w:t>2025г.</w:t>
      </w:r>
    </w:p>
    <w:p w:rsidR="00CB024C" w:rsidRDefault="00CB024C" w:rsidP="00CB024C">
      <w:pPr>
        <w:pStyle w:val="26"/>
        <w:spacing w:before="0" w:after="580" w:line="322" w:lineRule="auto"/>
        <w:ind w:right="1080"/>
      </w:pPr>
      <w:r>
        <w:t xml:space="preserve">                                                                                                                                МП</w:t>
      </w:r>
    </w:p>
    <w:p w:rsidR="00CB024C" w:rsidRPr="00E14EE0" w:rsidRDefault="00CB024C" w:rsidP="00E14EE0">
      <w:pPr>
        <w:pStyle w:val="11"/>
        <w:spacing w:after="700" w:line="240" w:lineRule="auto"/>
        <w:ind w:firstLine="0"/>
        <w:jc w:val="right"/>
        <w:rPr>
          <w:sz w:val="24"/>
          <w:szCs w:val="24"/>
        </w:rPr>
      </w:pPr>
      <w:r w:rsidRPr="00E14EE0">
        <w:rPr>
          <w:i/>
          <w:iCs/>
          <w:sz w:val="24"/>
          <w:szCs w:val="24"/>
        </w:rPr>
        <w:t>Типовая форма</w:t>
      </w:r>
    </w:p>
    <w:p w:rsidR="00CB024C" w:rsidRDefault="00CB024C" w:rsidP="00CB024C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CB024C">
        <w:rPr>
          <w:rFonts w:ascii="Times New Roman" w:hAnsi="Times New Roman" w:cs="Times New Roman"/>
          <w:b/>
          <w:bCs/>
        </w:rPr>
        <w:t>Алгоритм</w:t>
      </w:r>
      <w:r w:rsidRPr="00CB024C">
        <w:rPr>
          <w:rFonts w:ascii="Times New Roman" w:hAnsi="Times New Roman" w:cs="Times New Roman"/>
          <w:b/>
          <w:bCs/>
        </w:rPr>
        <w:br/>
        <w:t>действий при обнаружении признаков экстремистской и</w:t>
      </w:r>
      <w:r w:rsidRPr="00CB024C">
        <w:rPr>
          <w:rFonts w:ascii="Times New Roman" w:hAnsi="Times New Roman" w:cs="Times New Roman"/>
          <w:b/>
          <w:bCs/>
        </w:rPr>
        <w:br/>
        <w:t>террористической деятельности в</w:t>
      </w:r>
    </w:p>
    <w:p w:rsidR="00CB024C" w:rsidRDefault="0017285F" w:rsidP="0017285F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МКУ ДО «Дом детского творчества»</w:t>
      </w:r>
    </w:p>
    <w:p w:rsidR="00CB024C" w:rsidRDefault="00CB024C" w:rsidP="00CB024C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</w:p>
    <w:p w:rsidR="00CB024C" w:rsidRPr="00CB024C" w:rsidRDefault="00CB024C" w:rsidP="00CB024C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</w:p>
    <w:p w:rsidR="00CB024C" w:rsidRDefault="00CB024C" w:rsidP="00CB024C">
      <w:pPr>
        <w:pStyle w:val="24"/>
        <w:keepNext/>
        <w:keepLines/>
        <w:numPr>
          <w:ilvl w:val="0"/>
          <w:numId w:val="1"/>
        </w:numPr>
        <w:tabs>
          <w:tab w:val="left" w:pos="284"/>
        </w:tabs>
        <w:spacing w:after="300" w:line="298" w:lineRule="auto"/>
        <w:jc w:val="both"/>
      </w:pPr>
      <w:bookmarkStart w:id="1" w:name="bookmark32"/>
      <w:r>
        <w:t>Нормативные правовые акты в области</w:t>
      </w:r>
      <w:r>
        <w:br/>
        <w:t>профилактики терроризма и экстремизма</w:t>
      </w:r>
      <w:bookmarkEnd w:id="1"/>
    </w:p>
    <w:p w:rsidR="00CB024C" w:rsidRDefault="00CB024C" w:rsidP="00CB024C">
      <w:pPr>
        <w:pStyle w:val="11"/>
        <w:spacing w:after="320" w:line="302" w:lineRule="auto"/>
        <w:ind w:firstLine="640"/>
        <w:jc w:val="both"/>
      </w:pPr>
      <w:r>
        <w:t>Профилактика терроризма и, в широком смысле, экстремизма, в том числе, в молодежной и образовательной среде, осуществляется согласно следующим правовым актам Российской Федерации: Конституция Российской Федерации, Федеральный закон от 6 марта 2006 г. № 35-ФЗ «О противодействии терроризму», Федеральный закон «О противодействии экстремистской деятельности» от 25.07.2002 № 114-ФЗ, Закон Российской Федерации от 27 декабря 1991 г. № 9 2124-1 «О средствах массовой информации», Федеральный закон Российской Федерации от 27 июля 2006 г. № 149 ФЗ «Об информации, информационных технологиях и о защите информации», 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09.11.2022 № 809, Федеральный список экстремистских материалов Министерства юстиции Российской Федерации, Комплексный план противодействия идеологии терроризма в Российской Федерации на 2024—2025 годы.</w:t>
      </w:r>
    </w:p>
    <w:p w:rsidR="00CB024C" w:rsidRDefault="00CB024C" w:rsidP="00CB024C">
      <w:pPr>
        <w:pStyle w:val="24"/>
        <w:keepNext/>
        <w:keepLines/>
        <w:numPr>
          <w:ilvl w:val="0"/>
          <w:numId w:val="1"/>
        </w:numPr>
        <w:tabs>
          <w:tab w:val="left" w:pos="298"/>
        </w:tabs>
        <w:spacing w:after="0" w:line="300" w:lineRule="auto"/>
        <w:jc w:val="both"/>
      </w:pPr>
      <w:bookmarkStart w:id="2" w:name="bookmark34"/>
      <w:r>
        <w:t>Ключевые особенности деструктивного поведения</w:t>
      </w:r>
      <w:bookmarkEnd w:id="2"/>
    </w:p>
    <w:p w:rsidR="00CB024C" w:rsidRDefault="00CB024C" w:rsidP="00CB024C">
      <w:pPr>
        <w:pStyle w:val="11"/>
        <w:spacing w:line="300" w:lineRule="auto"/>
        <w:ind w:firstLine="700"/>
        <w:jc w:val="both"/>
      </w:pPr>
      <w:r>
        <w:t>Ключевые особенности деструктивного, потенциально ведущего к актам террора в подростковой и молодежной среде поведения, таковы:</w:t>
      </w:r>
    </w:p>
    <w:p w:rsidR="00CB024C" w:rsidRDefault="00CB024C" w:rsidP="00CB024C">
      <w:pPr>
        <w:pStyle w:val="11"/>
        <w:numPr>
          <w:ilvl w:val="0"/>
          <w:numId w:val="2"/>
        </w:numPr>
        <w:tabs>
          <w:tab w:val="left" w:pos="1133"/>
        </w:tabs>
        <w:spacing w:line="305" w:lineRule="auto"/>
        <w:ind w:firstLine="700"/>
        <w:jc w:val="both"/>
      </w:pPr>
      <w:r>
        <w:t>Во-первых, деструктивная идеология основывается на неопределенности «поиска себя» подростками (и многими молодыми людьми), которые в поиске ответа на вопрос «Кто я?» зачастую подпадают под влияние «негативной идентичности»;</w:t>
      </w:r>
    </w:p>
    <w:p w:rsidR="00CB024C" w:rsidRDefault="00CB024C" w:rsidP="00CB024C">
      <w:pPr>
        <w:pStyle w:val="11"/>
        <w:numPr>
          <w:ilvl w:val="0"/>
          <w:numId w:val="2"/>
        </w:numPr>
        <w:tabs>
          <w:tab w:val="left" w:pos="1133"/>
        </w:tabs>
        <w:spacing w:line="305" w:lineRule="auto"/>
        <w:ind w:firstLine="700"/>
        <w:jc w:val="both"/>
      </w:pPr>
      <w:r>
        <w:t>Во-вторых, деструкция чаще всего проявляется в условиях как «ценностного (идеологического) вакуума», так и в ситуации чрезмерного «давления» и навязывания тех или иных ценностей (в качестве «негативистской реакции»;</w:t>
      </w:r>
    </w:p>
    <w:p w:rsidR="00CB024C" w:rsidRDefault="00CB024C" w:rsidP="00CB024C">
      <w:pPr>
        <w:pStyle w:val="11"/>
        <w:numPr>
          <w:ilvl w:val="0"/>
          <w:numId w:val="2"/>
        </w:numPr>
        <w:tabs>
          <w:tab w:val="left" w:pos="1133"/>
        </w:tabs>
        <w:spacing w:line="305" w:lineRule="auto"/>
        <w:ind w:firstLine="700"/>
        <w:jc w:val="both"/>
      </w:pPr>
      <w:r>
        <w:t xml:space="preserve">В-третьих, в группу риска проявления деструктивного поведения и террористических </w:t>
      </w:r>
      <w:r>
        <w:lastRenderedPageBreak/>
        <w:t>действий входят те социальные общности, в которых распространено подавление личности и культивируется тот или иной вид насилия;</w:t>
      </w:r>
    </w:p>
    <w:p w:rsidR="00CB024C" w:rsidRDefault="00CB024C" w:rsidP="00CB024C">
      <w:pPr>
        <w:pStyle w:val="11"/>
        <w:numPr>
          <w:ilvl w:val="0"/>
          <w:numId w:val="2"/>
        </w:numPr>
        <w:tabs>
          <w:tab w:val="left" w:pos="1133"/>
        </w:tabs>
        <w:spacing w:line="305" w:lineRule="auto"/>
        <w:ind w:firstLine="700"/>
        <w:jc w:val="both"/>
      </w:pPr>
      <w:r>
        <w:t>В-четвертых, терроризм часто проявляется там, где утрачены системы социализации, основанные на фундаментальных, традиционных ценностях высшего порядка.</w:t>
      </w:r>
    </w:p>
    <w:p w:rsidR="00CB024C" w:rsidRDefault="00CB024C" w:rsidP="00CB024C">
      <w:pPr>
        <w:pStyle w:val="11"/>
        <w:spacing w:line="305" w:lineRule="auto"/>
        <w:ind w:firstLine="700"/>
        <w:jc w:val="both"/>
      </w:pPr>
      <w:r>
        <w:t>Причинами возникновения деструктивного поведения и совершения террористических действий в подростковой и молодежной среде могут быть следующие факторы: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941"/>
        </w:tabs>
        <w:spacing w:line="305" w:lineRule="auto"/>
        <w:ind w:firstLine="700"/>
        <w:jc w:val="both"/>
      </w:pPr>
      <w:r>
        <w:t>Проблемы социального характера, включая плохие материальные условия жизни, неблагополучие внутрисемейной среды (включая бытовое насилие), вопросы неравенства того или иного плана;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941"/>
        </w:tabs>
        <w:spacing w:line="329" w:lineRule="auto"/>
        <w:ind w:firstLine="700"/>
        <w:jc w:val="both"/>
      </w:pPr>
      <w:r>
        <w:t>Пропаганда чуждых российской и общечеловеческой культуре ценностей;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1641"/>
        </w:tabs>
        <w:spacing w:line="312" w:lineRule="auto"/>
        <w:ind w:firstLine="700"/>
        <w:jc w:val="both"/>
      </w:pPr>
      <w:r>
        <w:t>Криминализация ряда сфер общественной жизни, культ насилия;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946"/>
        </w:tabs>
        <w:spacing w:line="312" w:lineRule="auto"/>
        <w:ind w:firstLine="700"/>
        <w:jc w:val="both"/>
      </w:pPr>
      <w:r>
        <w:t>Вовлечение в те или иные религиозные или псевдорелигиозные структуры сектантского типа (в том числе новые радикальные организации типа «неоязычников»);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941"/>
        </w:tabs>
        <w:spacing w:line="312" w:lineRule="auto"/>
        <w:ind w:firstLine="700"/>
        <w:jc w:val="both"/>
      </w:pPr>
      <w:r>
        <w:t xml:space="preserve">«Псевдоисламский фактор» </w:t>
      </w:r>
      <w:r>
        <w:rPr>
          <w:i/>
          <w:iCs/>
        </w:rPr>
        <w:t>(пропаганда религиозного экстремизма представителями радикальных течений нетрадиционного Ислама).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941"/>
        </w:tabs>
        <w:spacing w:line="312" w:lineRule="auto"/>
        <w:ind w:firstLine="700"/>
        <w:jc w:val="both"/>
      </w:pPr>
      <w:r>
        <w:t>Пропаганда идеологии радикального национализма и сепаратизма и вовлечение подростков и молодежи в соответствующие группировки.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941"/>
        </w:tabs>
        <w:spacing w:line="343" w:lineRule="auto"/>
        <w:ind w:firstLine="700"/>
        <w:jc w:val="both"/>
      </w:pPr>
      <w:r>
        <w:t>Широкий и бесконтрольный доступ детей, подростков и молодежи к сети «Интернет».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903"/>
        </w:tabs>
        <w:spacing w:line="302" w:lineRule="auto"/>
        <w:ind w:firstLine="720"/>
        <w:jc w:val="both"/>
      </w:pPr>
      <w:r>
        <w:t>Нахождение в одном социальном пространстве представителей разных культур и (или) религиозных взглядов при одновременном разжигании межнациональной и межрелигиозной розни и формировании этно-культурных и (или) религиозных «анклавов»;</w:t>
      </w:r>
    </w:p>
    <w:p w:rsidR="00CB024C" w:rsidRDefault="00CB024C" w:rsidP="00CB024C">
      <w:pPr>
        <w:pStyle w:val="11"/>
        <w:numPr>
          <w:ilvl w:val="0"/>
          <w:numId w:val="3"/>
        </w:numPr>
        <w:tabs>
          <w:tab w:val="left" w:pos="903"/>
        </w:tabs>
        <w:spacing w:line="302" w:lineRule="auto"/>
        <w:ind w:firstLine="720"/>
        <w:jc w:val="both"/>
      </w:pPr>
      <w:r>
        <w:t>Навязывание детям и подросткам антироссийской радикальной идентичности.</w:t>
      </w:r>
    </w:p>
    <w:p w:rsidR="00CB024C" w:rsidRDefault="00CB024C" w:rsidP="00CB024C">
      <w:pPr>
        <w:pStyle w:val="11"/>
        <w:spacing w:after="300" w:line="302" w:lineRule="auto"/>
        <w:ind w:firstLine="0"/>
        <w:jc w:val="both"/>
        <w:rPr>
          <w:b/>
          <w:bCs/>
        </w:rPr>
      </w:pPr>
    </w:p>
    <w:p w:rsidR="00CB024C" w:rsidRDefault="00CB024C" w:rsidP="00CB024C">
      <w:pPr>
        <w:pStyle w:val="11"/>
        <w:spacing w:after="300" w:line="302" w:lineRule="auto"/>
        <w:ind w:firstLine="0"/>
        <w:jc w:val="both"/>
        <w:rPr>
          <w:b/>
          <w:bCs/>
        </w:rPr>
      </w:pPr>
    </w:p>
    <w:p w:rsidR="00CB024C" w:rsidRDefault="00CB024C" w:rsidP="00CB024C">
      <w:pPr>
        <w:pStyle w:val="11"/>
        <w:spacing w:after="300" w:line="302" w:lineRule="auto"/>
        <w:ind w:firstLine="708"/>
        <w:jc w:val="both"/>
      </w:pPr>
      <w:r>
        <w:rPr>
          <w:b/>
          <w:bCs/>
        </w:rPr>
        <w:t>Мониторинг саморепрезентацин, поведения, используемой символики и</w:t>
      </w:r>
      <w:r>
        <w:rPr>
          <w:b/>
          <w:bCs/>
        </w:rPr>
        <w:br/>
        <w:t>высказываний в контексте профилактики терроризма и иных видов</w:t>
      </w:r>
      <w:r>
        <w:rPr>
          <w:b/>
          <w:bCs/>
        </w:rPr>
        <w:br/>
        <w:t>деструктивного поведения</w:t>
      </w:r>
    </w:p>
    <w:p w:rsidR="00CB024C" w:rsidRDefault="00CB024C" w:rsidP="00CB024C">
      <w:pPr>
        <w:pStyle w:val="11"/>
        <w:spacing w:line="302" w:lineRule="auto"/>
        <w:ind w:firstLine="720"/>
        <w:jc w:val="both"/>
      </w:pPr>
      <w:r>
        <w:t>Мониторинг саморепрезентацин, поведения, используемой символики и высказываний обучающихся представляет собой важный фактор профилактики деструктивного поведения.</w:t>
      </w:r>
    </w:p>
    <w:p w:rsidR="00CB024C" w:rsidRDefault="00CB024C" w:rsidP="00CB024C">
      <w:pPr>
        <w:pStyle w:val="11"/>
        <w:spacing w:line="302" w:lineRule="auto"/>
        <w:ind w:firstLine="720"/>
        <w:jc w:val="both"/>
      </w:pPr>
      <w:r>
        <w:t>Данный мониторинг должен проводиться в следующих направлениях:</w:t>
      </w:r>
    </w:p>
    <w:p w:rsidR="00CB024C" w:rsidRDefault="00CB024C" w:rsidP="00CB024C">
      <w:pPr>
        <w:pStyle w:val="11"/>
        <w:numPr>
          <w:ilvl w:val="0"/>
          <w:numId w:val="4"/>
        </w:numPr>
        <w:tabs>
          <w:tab w:val="left" w:pos="932"/>
        </w:tabs>
        <w:spacing w:line="302" w:lineRule="auto"/>
        <w:ind w:firstLine="720"/>
        <w:jc w:val="both"/>
      </w:pPr>
      <w:r>
        <w:t>Мониторинг аккаунтов обучающихся в социальных сетях с акцентом на размещаемые там тексты, видео и аудиоматериалы (в форме постов и репостов), сообщества, в которые входит обучающийся, особенности аккаунтов друзей и т.д. (зона ответственности воспитателей и социальных педагогов);</w:t>
      </w:r>
    </w:p>
    <w:p w:rsidR="00CB024C" w:rsidRDefault="00CB024C" w:rsidP="00CB024C">
      <w:pPr>
        <w:pStyle w:val="11"/>
        <w:numPr>
          <w:ilvl w:val="0"/>
          <w:numId w:val="4"/>
        </w:numPr>
        <w:tabs>
          <w:tab w:val="left" w:pos="927"/>
        </w:tabs>
        <w:spacing w:line="305" w:lineRule="auto"/>
        <w:ind w:firstLine="720"/>
        <w:jc w:val="both"/>
      </w:pPr>
      <w:r>
        <w:t>Мониторинг поведения обучающихся в образовательном учреждении и во внеурочное время (зона ответственности воспитателей и социальных педагогов);</w:t>
      </w:r>
    </w:p>
    <w:p w:rsidR="00CB024C" w:rsidRDefault="00CB024C" w:rsidP="00CB024C">
      <w:pPr>
        <w:pStyle w:val="11"/>
        <w:numPr>
          <w:ilvl w:val="0"/>
          <w:numId w:val="4"/>
        </w:numPr>
        <w:tabs>
          <w:tab w:val="left" w:pos="927"/>
        </w:tabs>
        <w:spacing w:line="312" w:lineRule="auto"/>
        <w:ind w:firstLine="720"/>
        <w:jc w:val="both"/>
      </w:pPr>
      <w:r>
        <w:t>Анализ особенностей референтной (предпочитаемой) обучающимся группы сверстников, в том числе на основе данных социограммы (зона ответственности воспитателей, социальных педагогов и психологов);</w:t>
      </w:r>
    </w:p>
    <w:p w:rsidR="00CB024C" w:rsidRDefault="00CB024C" w:rsidP="00CB024C">
      <w:pPr>
        <w:pStyle w:val="11"/>
        <w:numPr>
          <w:ilvl w:val="0"/>
          <w:numId w:val="4"/>
        </w:numPr>
        <w:tabs>
          <w:tab w:val="left" w:pos="927"/>
        </w:tabs>
        <w:spacing w:line="312" w:lineRule="auto"/>
        <w:ind w:firstLine="720"/>
        <w:jc w:val="both"/>
      </w:pPr>
      <w:r>
        <w:lastRenderedPageBreak/>
        <w:t>Анализ содержания письменных работ, которые обучающиеся создают на уроках литературы (зона ответственности профильных педагогов и психологов);</w:t>
      </w:r>
    </w:p>
    <w:p w:rsidR="00CB024C" w:rsidRDefault="00CB024C" w:rsidP="00CB024C">
      <w:pPr>
        <w:pStyle w:val="11"/>
        <w:numPr>
          <w:ilvl w:val="0"/>
          <w:numId w:val="4"/>
        </w:numPr>
        <w:tabs>
          <w:tab w:val="left" w:pos="937"/>
        </w:tabs>
        <w:spacing w:line="312" w:lineRule="auto"/>
        <w:ind w:firstLine="720"/>
        <w:jc w:val="both"/>
      </w:pPr>
      <w:r>
        <w:t>Получение обратной связи от родителей (законных представителей) и иных членов семьи (зона ответственности воспитателей, социальных педагогов и психологов).</w:t>
      </w:r>
    </w:p>
    <w:p w:rsidR="00CB024C" w:rsidRDefault="00CB024C" w:rsidP="00CB024C">
      <w:pPr>
        <w:pStyle w:val="11"/>
        <w:numPr>
          <w:ilvl w:val="0"/>
          <w:numId w:val="4"/>
        </w:numPr>
        <w:tabs>
          <w:tab w:val="left" w:pos="942"/>
        </w:tabs>
        <w:spacing w:line="312" w:lineRule="auto"/>
        <w:ind w:firstLine="720"/>
        <w:jc w:val="both"/>
      </w:pPr>
      <w:r>
        <w:t>Отслеживание особых «факторов» риска: нахождение обучающегося в статусе объекта травли («буллинга»), активное участие обучающегося в травле других обучающихся, проявление особой жестокости к другим людям и (или) животным.</w:t>
      </w:r>
    </w:p>
    <w:p w:rsidR="00CB024C" w:rsidRDefault="00CB024C" w:rsidP="00CB024C">
      <w:pPr>
        <w:pStyle w:val="11"/>
        <w:spacing w:after="140" w:line="319" w:lineRule="auto"/>
        <w:ind w:firstLine="640"/>
        <w:jc w:val="both"/>
      </w:pPr>
      <w:r>
        <w:t>В плане анализа активности обучающихся в социальных сетях, следует особо обращать внимание на противоправную информацию следующего характера: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20"/>
        </w:tabs>
        <w:spacing w:line="300" w:lineRule="auto"/>
        <w:ind w:firstLine="760"/>
        <w:jc w:val="both"/>
      </w:pPr>
      <w:r>
        <w:t>Информация о способах, методах, намерении совершения актов массовых расстрелов с участием несовершеннолетних.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20"/>
        </w:tabs>
        <w:spacing w:line="300" w:lineRule="auto"/>
        <w:ind w:firstLine="760"/>
        <w:jc w:val="both"/>
      </w:pPr>
      <w:r>
        <w:t>Информация о способах, методах, намерении совершения травли и (или) актов вымогательства у несовершеннолетних.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20"/>
        </w:tabs>
        <w:spacing w:line="300" w:lineRule="auto"/>
        <w:ind w:firstLine="760"/>
        <w:jc w:val="both"/>
      </w:pPr>
      <w:r>
        <w:t>Информация о способах, методах, намерении совершении самоубийств и (или) иных саморазрушительных действий;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20"/>
        </w:tabs>
        <w:spacing w:line="300" w:lineRule="auto"/>
        <w:ind w:firstLine="760"/>
        <w:jc w:val="both"/>
      </w:pPr>
      <w:r>
        <w:t>Информация о способах, методах, намерении совершения избиения и (или) участие в массовых драках несовершеннолетних.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20"/>
        </w:tabs>
        <w:spacing w:line="300" w:lineRule="auto"/>
        <w:ind w:firstLine="760"/>
        <w:jc w:val="both"/>
      </w:pPr>
      <w:r>
        <w:t>Изображения, видеоматериалы, текстовые сообщения, аудиоданные с призывом совершения действий, указанных в пунктах 1-4.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27"/>
        </w:tabs>
        <w:spacing w:line="300" w:lineRule="auto"/>
        <w:ind w:firstLine="760"/>
        <w:jc w:val="both"/>
      </w:pPr>
      <w:r>
        <w:t>Изображения, видеоматериалы, текстовые сообщения, аудиоданные, демонстрирующие или рассказывающие о совершении действий, указанных в пунктах 1-4.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20"/>
        </w:tabs>
        <w:spacing w:line="300" w:lineRule="auto"/>
        <w:ind w:firstLine="760"/>
        <w:jc w:val="both"/>
      </w:pPr>
      <w:r>
        <w:t>Указания на совершение действий, отмеченных в пунктах 1-4, как на способ решения какой-либо проблемы или жизненной ситуации.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32"/>
        </w:tabs>
        <w:spacing w:line="300" w:lineRule="auto"/>
        <w:ind w:firstLine="760"/>
        <w:jc w:val="both"/>
      </w:pPr>
      <w:r>
        <w:t>Информация, направленная на формирование у целевой аудитории положительной оценки, популяризации, оправдания, героизации действий, указанных в пунктах 1-4.</w:t>
      </w:r>
    </w:p>
    <w:p w:rsidR="00CB024C" w:rsidRDefault="00CB024C" w:rsidP="00CB024C">
      <w:pPr>
        <w:pStyle w:val="11"/>
        <w:numPr>
          <w:ilvl w:val="0"/>
          <w:numId w:val="5"/>
        </w:numPr>
        <w:tabs>
          <w:tab w:val="left" w:pos="927"/>
        </w:tabs>
        <w:spacing w:after="300" w:line="300" w:lineRule="auto"/>
        <w:ind w:firstLine="760"/>
        <w:jc w:val="both"/>
      </w:pPr>
      <w:r>
        <w:t>Информация, направленная на формирование у целевой аудитории положительной оценки, популяризации, оправдания, героизации террористической деятельности.</w:t>
      </w:r>
    </w:p>
    <w:p w:rsidR="00CB024C" w:rsidRDefault="00CB024C" w:rsidP="00CB024C">
      <w:pPr>
        <w:pStyle w:val="24"/>
        <w:keepNext/>
        <w:keepLines/>
        <w:spacing w:after="300" w:line="300" w:lineRule="auto"/>
        <w:jc w:val="both"/>
      </w:pPr>
      <w:bookmarkStart w:id="3" w:name="bookmark36"/>
      <w:r>
        <w:t>Маркеры склонности к деструктивному, террористическому поведению</w:t>
      </w:r>
      <w:bookmarkEnd w:id="3"/>
    </w:p>
    <w:p w:rsidR="00CB024C" w:rsidRDefault="00CB024C" w:rsidP="00CB024C">
      <w:pPr>
        <w:pStyle w:val="11"/>
        <w:spacing w:line="307" w:lineRule="auto"/>
        <w:ind w:firstLine="600"/>
        <w:jc w:val="both"/>
      </w:pPr>
      <w:r>
        <w:rPr>
          <w:i/>
          <w:iCs/>
        </w:rPr>
        <w:t>Маркеры склонности к ультраправой идеологии</w:t>
      </w:r>
    </w:p>
    <w:p w:rsidR="00CB024C" w:rsidRDefault="00CB024C" w:rsidP="00CB024C">
      <w:pPr>
        <w:pStyle w:val="11"/>
        <w:numPr>
          <w:ilvl w:val="0"/>
          <w:numId w:val="6"/>
        </w:numPr>
        <w:tabs>
          <w:tab w:val="left" w:pos="937"/>
        </w:tabs>
        <w:spacing w:line="307" w:lineRule="auto"/>
        <w:ind w:firstLine="760"/>
        <w:jc w:val="both"/>
      </w:pPr>
      <w:r>
        <w:t>Публикация в социальных сетях статусов, содержащих в себе критику и оскорбления других людей по признаку национальности, религии, социального статуса. Соответствующие высказывания в публичном и личном пространстве.</w:t>
      </w:r>
    </w:p>
    <w:p w:rsidR="00CB024C" w:rsidRDefault="00CB024C" w:rsidP="00CB024C">
      <w:pPr>
        <w:pStyle w:val="11"/>
        <w:numPr>
          <w:ilvl w:val="0"/>
          <w:numId w:val="6"/>
        </w:numPr>
        <w:tabs>
          <w:tab w:val="left" w:pos="951"/>
        </w:tabs>
        <w:spacing w:line="307" w:lineRule="auto"/>
        <w:ind w:firstLine="640"/>
        <w:jc w:val="both"/>
      </w:pPr>
      <w:r>
        <w:t>Подписки на сетевые сообщества, в название которых входят слова и словосочетания типа «ультра», «ультраправые», «белая раса» и др., и контент которых характеризуется материалами, содержащими оправдание действий и романтизацию поступков националистов. Изображения террористов типа А. Брейвика на личных вещах, подражание этим террористам в области стиля одежды и иных внешних атрибутов.</w:t>
      </w:r>
    </w:p>
    <w:p w:rsidR="00CB024C" w:rsidRDefault="00CB024C" w:rsidP="00CB024C">
      <w:pPr>
        <w:pStyle w:val="11"/>
        <w:numPr>
          <w:ilvl w:val="0"/>
          <w:numId w:val="6"/>
        </w:numPr>
        <w:tabs>
          <w:tab w:val="left" w:pos="922"/>
        </w:tabs>
        <w:spacing w:line="307" w:lineRule="auto"/>
        <w:ind w:firstLine="640"/>
        <w:jc w:val="both"/>
      </w:pPr>
      <w:r>
        <w:t>Тематические татуировки, отсылающие к таким символам, как свастика, иные солярные символы, «1488» (как «закодированное приветствие «Хайль Гитлер»), собственно изображения нацистских лидеров и т.д.</w:t>
      </w:r>
    </w:p>
    <w:p w:rsidR="00CB024C" w:rsidRDefault="00CB024C" w:rsidP="00CB024C">
      <w:pPr>
        <w:pStyle w:val="11"/>
        <w:numPr>
          <w:ilvl w:val="0"/>
          <w:numId w:val="6"/>
        </w:numPr>
        <w:tabs>
          <w:tab w:val="left" w:pos="1514"/>
        </w:tabs>
        <w:spacing w:after="340" w:line="300" w:lineRule="auto"/>
        <w:ind w:firstLine="740"/>
        <w:jc w:val="both"/>
      </w:pPr>
      <w:r>
        <w:lastRenderedPageBreak/>
        <w:t>Пропаганда насилия как основного способа «решения проблем». Оценка человеческих качеств и ценности личности, прежде всего, на основе ее биологических (в том числе генетических) характеристик.</w:t>
      </w:r>
    </w:p>
    <w:p w:rsidR="00CB024C" w:rsidRDefault="00CB024C" w:rsidP="00CB024C">
      <w:pPr>
        <w:pStyle w:val="11"/>
        <w:spacing w:line="302" w:lineRule="auto"/>
        <w:ind w:firstLine="740"/>
        <w:jc w:val="both"/>
      </w:pPr>
      <w:r>
        <w:rPr>
          <w:i/>
          <w:iCs/>
        </w:rPr>
        <w:t>Маркеры склонности к псевдорелигиозному экстремизму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939"/>
        </w:tabs>
        <w:spacing w:line="302" w:lineRule="auto"/>
        <w:ind w:firstLine="740"/>
        <w:jc w:val="both"/>
      </w:pPr>
      <w:r>
        <w:t>Непризнание традиционных религиозных институтов и признанных лидеров традиционных для России конфессий.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1642"/>
        </w:tabs>
        <w:spacing w:line="302" w:lineRule="auto"/>
        <w:ind w:firstLine="740"/>
        <w:jc w:val="both"/>
      </w:pPr>
      <w:r>
        <w:t>Непризнание основ светского государства.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1642"/>
        </w:tabs>
        <w:spacing w:line="302" w:lineRule="auto"/>
        <w:ind w:firstLine="740"/>
        <w:jc w:val="both"/>
      </w:pPr>
      <w:r>
        <w:t>Чрезмерный интерес к идеологии «конца света» и т.д.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934"/>
        </w:tabs>
        <w:spacing w:line="302" w:lineRule="auto"/>
        <w:ind w:firstLine="740"/>
        <w:jc w:val="both"/>
      </w:pPr>
      <w:r>
        <w:t>Призывы к резкому изменению поведенческих установок окружающих (критика, запреты касающиеся одежды, еды и т.п.)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939"/>
        </w:tabs>
        <w:spacing w:line="302" w:lineRule="auto"/>
        <w:ind w:firstLine="740"/>
        <w:jc w:val="both"/>
      </w:pPr>
      <w:r>
        <w:t>Отказ от светских норм образования: требования совершения религиозных практик во время образовательного процесса, ношение религиозной атрибутики одежды (типа никаба) в образовательных учреждениях.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944"/>
        </w:tabs>
        <w:spacing w:line="302" w:lineRule="auto"/>
        <w:ind w:firstLine="740"/>
        <w:jc w:val="both"/>
      </w:pPr>
      <w:r>
        <w:t>Публикация в социальных сетях статусов, критикующих и оскорбляющих других людей по признаку национальности, религии, социального статуса.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949"/>
        </w:tabs>
        <w:spacing w:line="302" w:lineRule="auto"/>
        <w:ind w:firstLine="740"/>
        <w:jc w:val="both"/>
      </w:pPr>
      <w:r>
        <w:t>Одобрение таких структур, как запрещенные в РФ ИГИЛ и (или) Талибан.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944"/>
        </w:tabs>
        <w:spacing w:line="302" w:lineRule="auto"/>
        <w:ind w:firstLine="740"/>
        <w:jc w:val="both"/>
      </w:pPr>
      <w:r>
        <w:t>Выражение презрения ко всем, кто не разделяет экстремистскую идеологию.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949"/>
        </w:tabs>
        <w:spacing w:line="298" w:lineRule="auto"/>
        <w:ind w:firstLine="740"/>
        <w:jc w:val="both"/>
      </w:pPr>
      <w:r>
        <w:t>Соответствующие высказывания в публичном и личном пространстве. Использование радикальной религиозной и псевдорелигиозной лексики.</w:t>
      </w:r>
    </w:p>
    <w:p w:rsidR="00CB024C" w:rsidRDefault="00CB024C" w:rsidP="00CB024C">
      <w:pPr>
        <w:pStyle w:val="11"/>
        <w:numPr>
          <w:ilvl w:val="0"/>
          <w:numId w:val="7"/>
        </w:numPr>
        <w:tabs>
          <w:tab w:val="left" w:pos="1104"/>
        </w:tabs>
        <w:spacing w:line="298" w:lineRule="auto"/>
        <w:ind w:firstLine="740"/>
        <w:jc w:val="both"/>
      </w:pPr>
      <w:r>
        <w:t>Важно: с учетом особой значимости авторитета в исламской традиции любые позитивные упоминания о тех или иных представителях запрещенных в России псевдоисламских экстремистских течений являются важным маркером риска деструктивного, террористического поведения.</w:t>
      </w:r>
    </w:p>
    <w:p w:rsidR="00CB024C" w:rsidRDefault="00CB024C" w:rsidP="00CB024C">
      <w:pPr>
        <w:pStyle w:val="11"/>
        <w:spacing w:line="298" w:lineRule="auto"/>
        <w:ind w:firstLine="700"/>
        <w:jc w:val="both"/>
      </w:pPr>
      <w:r>
        <w:rPr>
          <w:i/>
          <w:iCs/>
        </w:rPr>
        <w:t>Маркеры склонности к политическому экстремизму</w:t>
      </w:r>
    </w:p>
    <w:p w:rsidR="00CB024C" w:rsidRDefault="00CB024C" w:rsidP="00CB024C">
      <w:pPr>
        <w:pStyle w:val="11"/>
        <w:numPr>
          <w:ilvl w:val="0"/>
          <w:numId w:val="8"/>
        </w:numPr>
        <w:tabs>
          <w:tab w:val="left" w:pos="944"/>
        </w:tabs>
        <w:spacing w:line="310" w:lineRule="auto"/>
        <w:ind w:firstLine="740"/>
        <w:jc w:val="both"/>
      </w:pPr>
      <w:r>
        <w:t>Непризнание органов государственной власти, государственных праздников РФ.</w:t>
      </w:r>
    </w:p>
    <w:p w:rsidR="00CB024C" w:rsidRDefault="00CB024C" w:rsidP="00CB024C">
      <w:pPr>
        <w:pStyle w:val="11"/>
        <w:numPr>
          <w:ilvl w:val="0"/>
          <w:numId w:val="8"/>
        </w:numPr>
        <w:tabs>
          <w:tab w:val="left" w:pos="954"/>
        </w:tabs>
        <w:spacing w:line="310" w:lineRule="auto"/>
        <w:ind w:firstLine="740"/>
        <w:jc w:val="both"/>
      </w:pPr>
      <w:r>
        <w:t>Акцент на поддержке геополитических соперников России (недружественных стран). Публикация в социальных сетях статусов, материалов и комментариев, критикующих и оскорбляющих государственные органы власти, ВС РФ, патриотические организации.</w:t>
      </w:r>
    </w:p>
    <w:p w:rsidR="00CB024C" w:rsidRDefault="00CB024C" w:rsidP="00CB024C">
      <w:pPr>
        <w:pStyle w:val="11"/>
        <w:numPr>
          <w:ilvl w:val="0"/>
          <w:numId w:val="8"/>
        </w:numPr>
        <w:tabs>
          <w:tab w:val="left" w:pos="944"/>
        </w:tabs>
        <w:spacing w:line="310" w:lineRule="auto"/>
        <w:ind w:firstLine="740"/>
        <w:jc w:val="both"/>
      </w:pPr>
      <w:r>
        <w:t>Высказывания в пользу таких структур, как запрещенные в РФ ФБК А. Навального, «Открытая Россия» М. Ходорковского.</w:t>
      </w:r>
    </w:p>
    <w:p w:rsidR="00CB024C" w:rsidRDefault="00CB024C" w:rsidP="00CB024C">
      <w:pPr>
        <w:pStyle w:val="11"/>
        <w:numPr>
          <w:ilvl w:val="0"/>
          <w:numId w:val="8"/>
        </w:numPr>
        <w:tabs>
          <w:tab w:val="left" w:pos="930"/>
        </w:tabs>
        <w:spacing w:after="160" w:line="310" w:lineRule="auto"/>
        <w:ind w:firstLine="740"/>
        <w:jc w:val="both"/>
      </w:pPr>
      <w:r>
        <w:t>Акцент на агрессивном отказе России в статусе тысячелетней цивилизации и самом праве на государственность;</w:t>
      </w:r>
    </w:p>
    <w:p w:rsidR="00CB024C" w:rsidRDefault="00CB024C" w:rsidP="00CB024C">
      <w:pPr>
        <w:pStyle w:val="11"/>
        <w:numPr>
          <w:ilvl w:val="0"/>
          <w:numId w:val="8"/>
        </w:numPr>
        <w:tabs>
          <w:tab w:val="left" w:pos="954"/>
        </w:tabs>
        <w:spacing w:line="298" w:lineRule="auto"/>
        <w:ind w:firstLine="720"/>
        <w:jc w:val="both"/>
      </w:pPr>
      <w:r>
        <w:t>Отрицание территориальной целостности России (особенно в контексте непризнания результатов референдумов по воссоединению с Россией в Республике Крым, Донецкой и Луганской народных республиках, Херсонской и Запорожской областях).</w:t>
      </w:r>
    </w:p>
    <w:p w:rsidR="00CB024C" w:rsidRDefault="00CB024C" w:rsidP="00CB024C">
      <w:pPr>
        <w:pStyle w:val="11"/>
        <w:spacing w:line="300" w:lineRule="auto"/>
        <w:ind w:firstLine="720"/>
        <w:jc w:val="both"/>
      </w:pPr>
      <w:r>
        <w:rPr>
          <w:i/>
          <w:iCs/>
        </w:rPr>
        <w:t>Маркеры вовлеченности в околокриминальную субкультуру</w:t>
      </w:r>
    </w:p>
    <w:p w:rsidR="00CB024C" w:rsidRDefault="00CB024C" w:rsidP="00CB024C">
      <w:pPr>
        <w:pStyle w:val="11"/>
        <w:numPr>
          <w:ilvl w:val="0"/>
          <w:numId w:val="9"/>
        </w:numPr>
        <w:tabs>
          <w:tab w:val="left" w:pos="954"/>
        </w:tabs>
        <w:spacing w:line="300" w:lineRule="auto"/>
        <w:ind w:firstLine="720"/>
        <w:jc w:val="both"/>
      </w:pPr>
      <w:r>
        <w:t>Использование специфического слэнга, отсылающего к «блатному языку» или попытка имитировать такой слэнг.</w:t>
      </w:r>
    </w:p>
    <w:p w:rsidR="00CB024C" w:rsidRDefault="00CB024C" w:rsidP="00CB024C">
      <w:pPr>
        <w:pStyle w:val="11"/>
        <w:numPr>
          <w:ilvl w:val="0"/>
          <w:numId w:val="9"/>
        </w:numPr>
        <w:tabs>
          <w:tab w:val="left" w:pos="1642"/>
        </w:tabs>
        <w:spacing w:line="300" w:lineRule="auto"/>
        <w:ind w:firstLine="720"/>
        <w:jc w:val="both"/>
      </w:pPr>
      <w:r>
        <w:t>Наличие соответствующих татуировок13.</w:t>
      </w:r>
    </w:p>
    <w:p w:rsidR="00CB024C" w:rsidRDefault="00CB024C" w:rsidP="00CB024C">
      <w:pPr>
        <w:pStyle w:val="11"/>
        <w:numPr>
          <w:ilvl w:val="0"/>
          <w:numId w:val="9"/>
        </w:numPr>
        <w:tabs>
          <w:tab w:val="left" w:pos="954"/>
        </w:tabs>
        <w:spacing w:line="300" w:lineRule="auto"/>
        <w:ind w:firstLine="720"/>
        <w:jc w:val="both"/>
      </w:pPr>
      <w:r>
        <w:t>Выраженный интерес к криминальному миру с акцентом на «уголовноарестантском единстве» (то есть запрещенном в РФ движении АУЕ). Выраженное презрение к сверстникам, не входящим в криминальный мир. Акцент на допустимости насилия и нарушения закона.</w:t>
      </w:r>
    </w:p>
    <w:p w:rsidR="00CB024C" w:rsidRDefault="00CB024C" w:rsidP="00CB024C">
      <w:pPr>
        <w:pStyle w:val="11"/>
        <w:numPr>
          <w:ilvl w:val="0"/>
          <w:numId w:val="9"/>
        </w:numPr>
        <w:tabs>
          <w:tab w:val="left" w:pos="1642"/>
        </w:tabs>
        <w:spacing w:line="300" w:lineRule="auto"/>
        <w:ind w:firstLine="720"/>
        <w:jc w:val="both"/>
      </w:pPr>
      <w:r>
        <w:lastRenderedPageBreak/>
        <w:t>Романтизация и идеализация криминального образа жизни.</w:t>
      </w:r>
    </w:p>
    <w:p w:rsidR="00CB024C" w:rsidRDefault="00CB024C" w:rsidP="00CB024C">
      <w:pPr>
        <w:pStyle w:val="11"/>
        <w:numPr>
          <w:ilvl w:val="0"/>
          <w:numId w:val="9"/>
        </w:numPr>
        <w:tabs>
          <w:tab w:val="left" w:pos="954"/>
        </w:tabs>
        <w:spacing w:line="300" w:lineRule="auto"/>
        <w:ind w:firstLine="720"/>
        <w:jc w:val="both"/>
      </w:pPr>
      <w:r>
        <w:t>Демонстративно негативное отношение к правоохранительным органам и их сотрудникам.</w:t>
      </w:r>
    </w:p>
    <w:p w:rsidR="00CB024C" w:rsidRDefault="00CB024C" w:rsidP="00CB024C">
      <w:pPr>
        <w:pStyle w:val="11"/>
        <w:numPr>
          <w:ilvl w:val="0"/>
          <w:numId w:val="9"/>
        </w:numPr>
        <w:tabs>
          <w:tab w:val="left" w:pos="954"/>
        </w:tabs>
        <w:spacing w:line="300" w:lineRule="auto"/>
        <w:ind w:firstLine="720"/>
        <w:jc w:val="both"/>
      </w:pPr>
      <w:r>
        <w:t>Гипертрофированный интерес к околокриминальной музыкальной субкультуре (если это не «дань моде»). Необходимо учитывать, что выявление отдельных маркеров не является достаточным признаком вовлеченности в деструктивные субкультуры и контркультуры. Тем более, если речь идёт о единичном словоупотреблении, случайном использовании символики и иных действиях, не имеющих систематического характера. Подобные действия могут совершать обучающиеся, далёкие от данной проблематики, и даже противники соответствующих идеологий.</w:t>
      </w:r>
    </w:p>
    <w:p w:rsidR="00CB024C" w:rsidRDefault="00CB024C" w:rsidP="00CB024C">
      <w:pPr>
        <w:pStyle w:val="11"/>
        <w:spacing w:after="300" w:line="300" w:lineRule="auto"/>
        <w:ind w:firstLine="720"/>
        <w:jc w:val="both"/>
      </w:pPr>
      <w:r>
        <w:t>Всегда результаты мониторинга должны корректироваться содержательным исследованием, учитывающим интенцию, контекст и другие факторы, влияющие на смысл.</w:t>
      </w:r>
    </w:p>
    <w:p w:rsidR="00CB024C" w:rsidRDefault="00CB024C" w:rsidP="00CB024C">
      <w:pPr>
        <w:pStyle w:val="11"/>
        <w:spacing w:line="310" w:lineRule="auto"/>
        <w:ind w:firstLine="0"/>
        <w:jc w:val="both"/>
      </w:pPr>
      <w:r>
        <w:rPr>
          <w:i/>
          <w:iCs/>
        </w:rPr>
        <w:t>Маркеры склонности к совершению акций типа</w:t>
      </w:r>
      <w:r>
        <w:rPr>
          <w:i/>
          <w:iCs/>
        </w:rPr>
        <w:br/>
        <w:t>«Колумбайн» и (или) террористическим актам</w:t>
      </w:r>
    </w:p>
    <w:p w:rsidR="00CB024C" w:rsidRDefault="00CB024C" w:rsidP="00CB024C">
      <w:pPr>
        <w:pStyle w:val="11"/>
        <w:numPr>
          <w:ilvl w:val="0"/>
          <w:numId w:val="10"/>
        </w:numPr>
        <w:tabs>
          <w:tab w:val="left" w:pos="975"/>
        </w:tabs>
        <w:spacing w:line="310" w:lineRule="auto"/>
        <w:ind w:firstLine="720"/>
        <w:jc w:val="both"/>
      </w:pPr>
      <w:r>
        <w:t>Проявление особого, пристрастного интереса к темам насилия и убийств, включая массовые убийства. Поиск в сети «Интернет» новостей и других материалов, связанных с такого рода темами, а также изучение и попытки «выйти» на изучение оружия, вступление в соответствующие тематические сообщества;</w:t>
      </w:r>
    </w:p>
    <w:p w:rsidR="00CB024C" w:rsidRDefault="00CB024C" w:rsidP="00CB024C">
      <w:pPr>
        <w:pStyle w:val="11"/>
        <w:numPr>
          <w:ilvl w:val="0"/>
          <w:numId w:val="10"/>
        </w:numPr>
        <w:tabs>
          <w:tab w:val="left" w:pos="954"/>
        </w:tabs>
        <w:spacing w:line="310" w:lineRule="auto"/>
        <w:ind w:firstLine="640"/>
        <w:jc w:val="both"/>
      </w:pPr>
      <w:r>
        <w:t>Речевые маркеры, указывающие на пренебрежительное отношение к ценности жизни (как собственной, так и других людей). Оправдание и даже одобрение преступлений, связанных с насилием над личностью;</w:t>
      </w:r>
    </w:p>
    <w:p w:rsidR="00CB024C" w:rsidRDefault="00CB024C" w:rsidP="00CB024C">
      <w:pPr>
        <w:pStyle w:val="11"/>
        <w:numPr>
          <w:ilvl w:val="0"/>
          <w:numId w:val="10"/>
        </w:numPr>
        <w:tabs>
          <w:tab w:val="left" w:pos="954"/>
        </w:tabs>
        <w:spacing w:line="338" w:lineRule="auto"/>
        <w:ind w:firstLine="640"/>
        <w:jc w:val="both"/>
      </w:pPr>
      <w:r>
        <w:t>Речевые маркеры, одновременно указывающие на сильные чувства обиды, ненависти, страха и апатии;</w:t>
      </w:r>
    </w:p>
    <w:p w:rsidR="00CB024C" w:rsidRDefault="00CB024C" w:rsidP="00CB024C">
      <w:pPr>
        <w:pStyle w:val="11"/>
        <w:numPr>
          <w:ilvl w:val="0"/>
          <w:numId w:val="10"/>
        </w:numPr>
        <w:tabs>
          <w:tab w:val="left" w:pos="971"/>
        </w:tabs>
        <w:spacing w:line="305" w:lineRule="auto"/>
        <w:ind w:firstLine="720"/>
        <w:jc w:val="both"/>
      </w:pPr>
      <w:r>
        <w:t>Демонстрация тех или иных атрибутов «Колумбайна» как субкультуры. Отождествление себя, в том числе в социальных сетях, с известными массовыми убийцами, такими как «Росляков», «Клиборд», «Галявиев», подражание им;</w:t>
      </w:r>
    </w:p>
    <w:p w:rsidR="00CB024C" w:rsidRDefault="00CB024C" w:rsidP="00CB024C">
      <w:pPr>
        <w:pStyle w:val="11"/>
        <w:numPr>
          <w:ilvl w:val="0"/>
          <w:numId w:val="10"/>
        </w:numPr>
        <w:tabs>
          <w:tab w:val="left" w:pos="1649"/>
        </w:tabs>
        <w:spacing w:line="305" w:lineRule="auto"/>
        <w:ind w:firstLine="660"/>
        <w:jc w:val="both"/>
      </w:pPr>
      <w:r>
        <w:t>Проявление деструктивной агрессии (вербальной и невербальной);</w:t>
      </w:r>
    </w:p>
    <w:p w:rsidR="00CB024C" w:rsidRDefault="00CB024C" w:rsidP="00CB024C">
      <w:pPr>
        <w:pStyle w:val="11"/>
        <w:numPr>
          <w:ilvl w:val="0"/>
          <w:numId w:val="10"/>
        </w:numPr>
        <w:tabs>
          <w:tab w:val="left" w:pos="971"/>
        </w:tabs>
        <w:spacing w:line="305" w:lineRule="auto"/>
        <w:ind w:firstLine="720"/>
        <w:jc w:val="both"/>
      </w:pPr>
      <w:r>
        <w:t>Появление в социальных сетях таких «друзей» и ссылки там же на такие «авторитеты», которые представляют собой примеры деструктивного поведения и которые проповедуют деструктивную идеологию.</w:t>
      </w:r>
    </w:p>
    <w:p w:rsidR="00CB024C" w:rsidRDefault="00CB024C" w:rsidP="00CB024C">
      <w:pPr>
        <w:pStyle w:val="11"/>
        <w:numPr>
          <w:ilvl w:val="0"/>
          <w:numId w:val="10"/>
        </w:numPr>
        <w:tabs>
          <w:tab w:val="left" w:pos="971"/>
        </w:tabs>
        <w:spacing w:line="305" w:lineRule="auto"/>
        <w:ind w:firstLine="720"/>
        <w:jc w:val="both"/>
      </w:pPr>
      <w:r>
        <w:t>Отказ от общения с семьей и близкими людьми, отчуждение от них и даже враждебность при все большем «уходе в себя».</w:t>
      </w:r>
    </w:p>
    <w:p w:rsidR="00CB024C" w:rsidRDefault="00CB024C" w:rsidP="00CB024C">
      <w:pPr>
        <w:pStyle w:val="11"/>
        <w:numPr>
          <w:ilvl w:val="0"/>
          <w:numId w:val="10"/>
        </w:numPr>
        <w:tabs>
          <w:tab w:val="left" w:pos="971"/>
        </w:tabs>
        <w:spacing w:after="300" w:line="305" w:lineRule="auto"/>
        <w:ind w:firstLine="720"/>
        <w:jc w:val="both"/>
      </w:pPr>
      <w:r>
        <w:t>Выраженное и устойчивое изменение поведения в сторону, например, апатичности или, наоборот, гипервозбудимости, экзальтации.</w:t>
      </w:r>
    </w:p>
    <w:p w:rsidR="00CB024C" w:rsidRDefault="00CB024C" w:rsidP="00CB024C">
      <w:pPr>
        <w:pStyle w:val="24"/>
        <w:keepNext/>
        <w:keepLines/>
        <w:spacing w:after="300" w:line="305" w:lineRule="auto"/>
        <w:jc w:val="both"/>
      </w:pPr>
      <w:bookmarkStart w:id="4" w:name="bookmark38"/>
      <w:r>
        <w:t>Основные направления деятельности педагогов</w:t>
      </w:r>
      <w:bookmarkEnd w:id="4"/>
    </w:p>
    <w:p w:rsidR="00CB024C" w:rsidRDefault="00CB024C" w:rsidP="00CB024C">
      <w:pPr>
        <w:pStyle w:val="26"/>
        <w:spacing w:before="0" w:after="0" w:line="350" w:lineRule="auto"/>
        <w:jc w:val="both"/>
      </w:pPr>
      <w:r>
        <w:t>(наименование образовательной организации)</w:t>
      </w:r>
    </w:p>
    <w:p w:rsidR="00CB024C" w:rsidRDefault="00CB024C" w:rsidP="00CB024C">
      <w:pPr>
        <w:pStyle w:val="11"/>
        <w:spacing w:line="305" w:lineRule="auto"/>
        <w:ind w:firstLine="0"/>
        <w:jc w:val="both"/>
      </w:pPr>
      <w:r>
        <w:rPr>
          <w:b/>
          <w:bCs/>
        </w:rPr>
        <w:t>в сфере профилактики террористического и иных видов деструктивного</w:t>
      </w:r>
      <w:r>
        <w:rPr>
          <w:b/>
          <w:bCs/>
        </w:rPr>
        <w:br/>
        <w:t>поведения</w:t>
      </w:r>
    </w:p>
    <w:p w:rsidR="00CB024C" w:rsidRDefault="00CB024C" w:rsidP="00CB024C">
      <w:pPr>
        <w:pStyle w:val="11"/>
        <w:spacing w:line="305" w:lineRule="auto"/>
        <w:ind w:firstLine="660"/>
        <w:jc w:val="both"/>
      </w:pPr>
      <w:r>
        <w:t>Педагоги</w:t>
      </w:r>
      <w:r w:rsidR="0017285F">
        <w:t xml:space="preserve"> МКУ ДО ДДТ</w:t>
      </w:r>
    </w:p>
    <w:p w:rsidR="00CB024C" w:rsidRDefault="00CB024C" w:rsidP="00CB024C">
      <w:pPr>
        <w:pStyle w:val="11"/>
        <w:pBdr>
          <w:top w:val="single" w:sz="4" w:space="0" w:color="auto"/>
        </w:pBdr>
        <w:spacing w:line="334" w:lineRule="auto"/>
        <w:ind w:firstLine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(наименование ОО)</w:t>
      </w:r>
    </w:p>
    <w:p w:rsidR="00CB024C" w:rsidRDefault="00CB024C" w:rsidP="00CB024C">
      <w:pPr>
        <w:pStyle w:val="11"/>
        <w:spacing w:line="305" w:lineRule="auto"/>
        <w:ind w:firstLine="0"/>
        <w:jc w:val="both"/>
      </w:pPr>
      <w:r>
        <w:t xml:space="preserve">внимательно наблюдают за обучающимися, фиксируют факты </w:t>
      </w:r>
      <w:r>
        <w:rPr>
          <w:i/>
          <w:iCs/>
        </w:rPr>
        <w:t xml:space="preserve">(слова, действия, материалы, рисунки, </w:t>
      </w:r>
      <w:r>
        <w:rPr>
          <w:i/>
          <w:iCs/>
        </w:rPr>
        <w:lastRenderedPageBreak/>
        <w:t>публикации, символы),</w:t>
      </w:r>
      <w:r>
        <w:t xml:space="preserve"> вызывающие вовлечение обучающегося в противоправную деятельность.</w:t>
      </w:r>
    </w:p>
    <w:p w:rsidR="00CB024C" w:rsidRDefault="00CB024C" w:rsidP="00CB024C">
      <w:pPr>
        <w:pStyle w:val="11"/>
        <w:spacing w:line="305" w:lineRule="auto"/>
        <w:ind w:firstLine="720"/>
        <w:jc w:val="both"/>
      </w:pPr>
      <w:r>
        <w:t xml:space="preserve">В ходе наблюдений за обучающимися педагоги образовательной организации учитывают обстоятельства, частоту проявлений, изменения в поведении обучающихся </w:t>
      </w:r>
      <w:r>
        <w:rPr>
          <w:i/>
          <w:iCs/>
        </w:rPr>
        <w:t>(изоляция, агрессия, смена круга общения, внешнего вида, интересов).</w:t>
      </w:r>
    </w:p>
    <w:p w:rsidR="00CB024C" w:rsidRDefault="00CB024C" w:rsidP="00CB024C">
      <w:pPr>
        <w:pStyle w:val="11"/>
        <w:spacing w:line="305" w:lineRule="auto"/>
        <w:ind w:firstLine="720"/>
        <w:jc w:val="both"/>
      </w:pPr>
      <w:r>
        <w:t>Наблюдения фиксируются с указанием даты, места, высказывания- изречения-цитаты, при какой аудитории высказывались изречения, содержащие противоправные действия.</w:t>
      </w:r>
    </w:p>
    <w:p w:rsidR="00CB024C" w:rsidRDefault="00CB024C" w:rsidP="00CB024C">
      <w:pPr>
        <w:pStyle w:val="11"/>
        <w:spacing w:line="305" w:lineRule="auto"/>
        <w:ind w:firstLine="640"/>
        <w:jc w:val="both"/>
      </w:pPr>
      <w:r>
        <w:t>В случае размещения обучающимися в сети «Интернет» маркеров склонности к совершению террористическим актам, педагоги сохраняют скриншоты или копии подозрительных материалов.</w:t>
      </w:r>
    </w:p>
    <w:p w:rsidR="00CB024C" w:rsidRDefault="00CB024C" w:rsidP="00CB024C">
      <w:pPr>
        <w:pStyle w:val="11"/>
        <w:spacing w:line="305" w:lineRule="auto"/>
        <w:ind w:firstLine="720"/>
        <w:jc w:val="both"/>
      </w:pPr>
      <w:r>
        <w:rPr>
          <w:i/>
          <w:iCs/>
        </w:rPr>
        <w:t>Оценка риска и степени опасности вовлечения обучающихся в противоправную деятельность:</w:t>
      </w:r>
    </w:p>
    <w:p w:rsidR="00CB024C" w:rsidRDefault="00CB024C" w:rsidP="00CB024C">
      <w:pPr>
        <w:pStyle w:val="11"/>
        <w:numPr>
          <w:ilvl w:val="0"/>
          <w:numId w:val="11"/>
        </w:numPr>
        <w:tabs>
          <w:tab w:val="left" w:pos="971"/>
        </w:tabs>
        <w:spacing w:line="305" w:lineRule="auto"/>
        <w:ind w:firstLine="720"/>
        <w:jc w:val="both"/>
      </w:pPr>
      <w:r>
        <w:t>Задача педагогов заблаговременно выявить признаки вовлечения обучающихся в противоправную деятельность.</w:t>
      </w:r>
    </w:p>
    <w:p w:rsidR="00CB024C" w:rsidRDefault="00CB024C" w:rsidP="00CB024C">
      <w:pPr>
        <w:pStyle w:val="11"/>
        <w:numPr>
          <w:ilvl w:val="0"/>
          <w:numId w:val="11"/>
        </w:numPr>
        <w:tabs>
          <w:tab w:val="left" w:pos="971"/>
        </w:tabs>
        <w:spacing w:line="305" w:lineRule="auto"/>
        <w:ind w:firstLine="720"/>
        <w:jc w:val="both"/>
      </w:pPr>
      <w:r>
        <w:t>Оцените уровень угрозы: Есть ли признаки подготовки к свершению террористического акта? Представляет ли человек непосредственную опасность для себя или окружающих? Имеется ли угроза жизни и здоровью обучающимся и педагогам образовательной организации?</w:t>
      </w:r>
    </w:p>
    <w:p w:rsidR="00CB024C" w:rsidRDefault="00CB024C" w:rsidP="00CB024C">
      <w:pPr>
        <w:pStyle w:val="11"/>
        <w:numPr>
          <w:ilvl w:val="0"/>
          <w:numId w:val="11"/>
        </w:numPr>
        <w:tabs>
          <w:tab w:val="left" w:pos="964"/>
        </w:tabs>
        <w:spacing w:line="302" w:lineRule="auto"/>
        <w:ind w:firstLine="660"/>
        <w:jc w:val="both"/>
      </w:pPr>
      <w:r>
        <w:t>В случае подтверждения фактов вовлечения обучающегося в экстремистскую и (или) террористическую деятельности педагоги об этом незамедлительно сообщают директору образовательной организации, заместителю директора по воспитательной работе, советнику директора по воспитанию и взаимодействию с детскими общественными объединениями, педагогу-психологу, социальному педагогу, классному руководителю (куратору), муниципальной комиссии по делам несовершеннолетних и защите их прав и в Министерство образования и науки Республики Дагестан.</w:t>
      </w:r>
    </w:p>
    <w:p w:rsidR="00CB024C" w:rsidRDefault="00CB024C" w:rsidP="00CB024C">
      <w:pPr>
        <w:pStyle w:val="11"/>
        <w:spacing w:line="302" w:lineRule="auto"/>
        <w:ind w:firstLine="660"/>
        <w:jc w:val="both"/>
      </w:pPr>
      <w:r>
        <w:t>Кроме этого, можете оставить сообщение:</w:t>
      </w:r>
    </w:p>
    <w:p w:rsidR="00CB024C" w:rsidRDefault="00CB024C" w:rsidP="00CB024C">
      <w:pPr>
        <w:pStyle w:val="11"/>
        <w:numPr>
          <w:ilvl w:val="0"/>
          <w:numId w:val="12"/>
        </w:numPr>
        <w:tabs>
          <w:tab w:val="left" w:pos="822"/>
        </w:tabs>
        <w:spacing w:line="302" w:lineRule="auto"/>
        <w:ind w:firstLine="660"/>
        <w:jc w:val="both"/>
      </w:pPr>
      <w:r>
        <w:t>на официальном сайте МВД России (выбрать «Главное управление по противодействию экстремизму»);</w:t>
      </w:r>
    </w:p>
    <w:p w:rsidR="00CB024C" w:rsidRDefault="00CB024C" w:rsidP="00CB024C">
      <w:pPr>
        <w:pStyle w:val="11"/>
        <w:numPr>
          <w:ilvl w:val="0"/>
          <w:numId w:val="12"/>
        </w:numPr>
        <w:tabs>
          <w:tab w:val="left" w:pos="822"/>
        </w:tabs>
        <w:spacing w:line="302" w:lineRule="auto"/>
        <w:ind w:firstLine="660"/>
        <w:jc w:val="both"/>
      </w:pPr>
      <w:r>
        <w:t>на официальном сайте территориального органа МВД России на региональном уровне.</w:t>
      </w:r>
    </w:p>
    <w:p w:rsidR="00CB024C" w:rsidRDefault="00CB024C" w:rsidP="00CB024C">
      <w:pPr>
        <w:pStyle w:val="11"/>
        <w:spacing w:after="300" w:line="302" w:lineRule="auto"/>
        <w:ind w:firstLine="660"/>
        <w:jc w:val="both"/>
      </w:pPr>
      <w: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CB024C" w:rsidRDefault="00CB024C" w:rsidP="00CB024C">
      <w:pPr>
        <w:pStyle w:val="11"/>
        <w:spacing w:line="305" w:lineRule="auto"/>
        <w:ind w:firstLine="660"/>
        <w:jc w:val="both"/>
      </w:pPr>
      <w:r>
        <w:rPr>
          <w:i/>
          <w:iCs/>
        </w:rPr>
        <w:t>Профилактическая работа с обучающимся, склонным к экстремистской и (или) террористической деятельности:</w:t>
      </w:r>
    </w:p>
    <w:p w:rsidR="00CB024C" w:rsidRDefault="00CB024C" w:rsidP="00CB024C">
      <w:pPr>
        <w:pStyle w:val="11"/>
        <w:spacing w:line="305" w:lineRule="auto"/>
        <w:ind w:firstLine="660"/>
        <w:jc w:val="both"/>
      </w:pPr>
      <w:r>
        <w:t>В целях профилактики воздействия террористической и иной радикальной идеологии на обучающихся, профилактики их вовлечения в соответствующие информационные пространства и сообщества следует использовать следующие методы и формы психологической и воспитательной работы с обучающимися из «группы риска»:</w:t>
      </w:r>
    </w:p>
    <w:p w:rsidR="00CB024C" w:rsidRDefault="00CB024C" w:rsidP="00CB024C">
      <w:pPr>
        <w:pStyle w:val="11"/>
        <w:numPr>
          <w:ilvl w:val="0"/>
          <w:numId w:val="13"/>
        </w:numPr>
        <w:tabs>
          <w:tab w:val="left" w:pos="964"/>
        </w:tabs>
        <w:spacing w:line="305" w:lineRule="auto"/>
        <w:ind w:firstLine="660"/>
        <w:jc w:val="both"/>
      </w:pPr>
      <w:r>
        <w:t>Беседа со штатным специалистом-психологом образовательной организации (далее - специалист-психолог) в режиме «активного слушания» по запросу самого обучающегося и (или) его уполномоченных представителей;</w:t>
      </w:r>
    </w:p>
    <w:p w:rsidR="00CB024C" w:rsidRDefault="00CB024C" w:rsidP="00CB024C">
      <w:pPr>
        <w:pStyle w:val="11"/>
        <w:numPr>
          <w:ilvl w:val="0"/>
          <w:numId w:val="13"/>
        </w:numPr>
        <w:tabs>
          <w:tab w:val="left" w:pos="964"/>
        </w:tabs>
        <w:spacing w:line="305" w:lineRule="auto"/>
        <w:ind w:firstLine="660"/>
        <w:jc w:val="both"/>
      </w:pPr>
      <w:r>
        <w:t>Предоставление возможности длительной психокоррекции силами штатного специалиста-психолога образовательной организации по запросу самого обучающегося и (или) его уполномоченных представителей, в том числе:</w:t>
      </w:r>
    </w:p>
    <w:p w:rsidR="00CB024C" w:rsidRDefault="00CB024C" w:rsidP="00CB024C">
      <w:pPr>
        <w:pStyle w:val="11"/>
        <w:numPr>
          <w:ilvl w:val="0"/>
          <w:numId w:val="14"/>
        </w:numPr>
        <w:tabs>
          <w:tab w:val="left" w:pos="842"/>
        </w:tabs>
        <w:spacing w:line="305" w:lineRule="auto"/>
        <w:ind w:firstLine="620"/>
        <w:jc w:val="both"/>
      </w:pPr>
      <w:r>
        <w:lastRenderedPageBreak/>
        <w:t>использование специалистом-психологом методов арт-терапии;</w:t>
      </w:r>
    </w:p>
    <w:p w:rsidR="00CB024C" w:rsidRDefault="00CB024C" w:rsidP="00CB024C">
      <w:pPr>
        <w:pStyle w:val="11"/>
        <w:numPr>
          <w:ilvl w:val="0"/>
          <w:numId w:val="14"/>
        </w:numPr>
        <w:tabs>
          <w:tab w:val="left" w:pos="964"/>
        </w:tabs>
        <w:spacing w:after="140" w:line="314" w:lineRule="auto"/>
        <w:ind w:firstLine="660"/>
        <w:jc w:val="both"/>
      </w:pPr>
      <w:r>
        <w:t>использование специалистом-психологом технологий работы с образами, а также когнитивной психокоррекции;</w:t>
      </w:r>
    </w:p>
    <w:p w:rsidR="00CB024C" w:rsidRDefault="00CB024C" w:rsidP="00CB024C">
      <w:pPr>
        <w:pStyle w:val="11"/>
        <w:numPr>
          <w:ilvl w:val="0"/>
          <w:numId w:val="13"/>
        </w:numPr>
        <w:tabs>
          <w:tab w:val="left" w:pos="989"/>
        </w:tabs>
        <w:spacing w:line="302" w:lineRule="auto"/>
        <w:ind w:firstLine="660"/>
        <w:jc w:val="both"/>
      </w:pPr>
      <w:r>
        <w:t>Беседа с воспитателем (классным руководителем, социальным педагогом) на жизненно важные темы по запросу самого обучающегося и (или) его уполномоченных представителей;</w:t>
      </w:r>
    </w:p>
    <w:p w:rsidR="00CB024C" w:rsidRDefault="00CB024C" w:rsidP="00CB024C">
      <w:pPr>
        <w:pStyle w:val="11"/>
        <w:numPr>
          <w:ilvl w:val="0"/>
          <w:numId w:val="13"/>
        </w:numPr>
        <w:tabs>
          <w:tab w:val="left" w:pos="989"/>
        </w:tabs>
        <w:spacing w:line="302" w:lineRule="auto"/>
        <w:ind w:firstLine="660"/>
        <w:jc w:val="both"/>
      </w:pPr>
      <w:r>
        <w:t>Беседа с духовным лицом, принадлежащим к традиционным в России конфессиям, организованная представителями образовательной организации, по запросу самого обучающегося и (или) его уполномоченных представителей;</w:t>
      </w:r>
    </w:p>
    <w:p w:rsidR="00CB024C" w:rsidRDefault="00CB024C" w:rsidP="00CB024C">
      <w:pPr>
        <w:pStyle w:val="11"/>
        <w:numPr>
          <w:ilvl w:val="0"/>
          <w:numId w:val="13"/>
        </w:numPr>
        <w:tabs>
          <w:tab w:val="left" w:pos="989"/>
        </w:tabs>
        <w:spacing w:line="302" w:lineRule="auto"/>
        <w:ind w:firstLine="660"/>
        <w:jc w:val="both"/>
      </w:pPr>
      <w:r>
        <w:t>Направление обучающегося по индивидуальному маршруту развития личности и (или) психологической коррекции с участием специалистов центров психолого-педагогической, медицинской и социальной помощи;</w:t>
      </w:r>
    </w:p>
    <w:p w:rsidR="00CB024C" w:rsidRDefault="00CB024C" w:rsidP="00CB024C">
      <w:pPr>
        <w:pStyle w:val="11"/>
        <w:numPr>
          <w:ilvl w:val="0"/>
          <w:numId w:val="13"/>
        </w:numPr>
        <w:tabs>
          <w:tab w:val="left" w:pos="989"/>
        </w:tabs>
        <w:spacing w:line="302" w:lineRule="auto"/>
        <w:ind w:firstLine="660"/>
        <w:jc w:val="both"/>
      </w:pPr>
      <w:r>
        <w:t>Вовлечение в деятельность патриотических, спортивных, культурных молодёжных обществ, волонтерское движение. Совместная со взрослым (воспитателем, психологом, социальным педагогом) волонтерская и (или) иная деятельность обучающегося с целью его социализации и развития в нем осмысленной эмпатии;</w:t>
      </w:r>
    </w:p>
    <w:p w:rsidR="00CB024C" w:rsidRDefault="00CB024C" w:rsidP="00CB024C">
      <w:pPr>
        <w:pStyle w:val="11"/>
        <w:numPr>
          <w:ilvl w:val="0"/>
          <w:numId w:val="13"/>
        </w:numPr>
        <w:tabs>
          <w:tab w:val="left" w:pos="1649"/>
        </w:tabs>
        <w:spacing w:line="302" w:lineRule="auto"/>
        <w:ind w:firstLine="660"/>
        <w:jc w:val="both"/>
      </w:pPr>
      <w:r>
        <w:t>Поощрение личных достижений обучающегося.</w:t>
      </w:r>
    </w:p>
    <w:p w:rsidR="00CB024C" w:rsidRDefault="00CB024C" w:rsidP="00CB024C">
      <w:pPr>
        <w:pStyle w:val="11"/>
        <w:spacing w:line="302" w:lineRule="auto"/>
        <w:ind w:firstLine="0"/>
        <w:jc w:val="both"/>
      </w:pPr>
      <w:r>
        <w:rPr>
          <w:i/>
          <w:iCs/>
        </w:rPr>
        <w:t>Соблюдение конфиденциальности и законности:</w:t>
      </w:r>
    </w:p>
    <w:p w:rsidR="00CB024C" w:rsidRDefault="00CB024C" w:rsidP="00CB024C">
      <w:pPr>
        <w:pStyle w:val="11"/>
        <w:spacing w:line="302" w:lineRule="auto"/>
        <w:ind w:firstLine="660"/>
        <w:jc w:val="both"/>
      </w:pPr>
      <w:r>
        <w:t>Факты вовлечения обучающегося в экстремистскую и (или) террористическую деятельности педагоги образовательной организации не разглашаются среди обучающихся.</w:t>
      </w:r>
    </w:p>
    <w:p w:rsidR="0045777F" w:rsidRDefault="0045777F" w:rsidP="00CB024C">
      <w:pPr>
        <w:jc w:val="both"/>
      </w:pPr>
    </w:p>
    <w:sectPr w:rsidR="0045777F" w:rsidSect="00CB024C">
      <w:headerReference w:type="default" r:id="rId7"/>
      <w:headerReference w:type="first" r:id="rId8"/>
      <w:pgSz w:w="12240" w:h="15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222" w:rsidRDefault="000E4222">
      <w:r>
        <w:separator/>
      </w:r>
    </w:p>
  </w:endnote>
  <w:endnote w:type="continuationSeparator" w:id="1">
    <w:p w:rsidR="000E4222" w:rsidRDefault="000E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222" w:rsidRDefault="000E4222">
      <w:r>
        <w:separator/>
      </w:r>
    </w:p>
  </w:footnote>
  <w:footnote w:type="continuationSeparator" w:id="1">
    <w:p w:rsidR="000E4222" w:rsidRDefault="000E4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19B" w:rsidRDefault="0000419B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19B" w:rsidRDefault="00DC1460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0" o:spid="_x0000_s2049" type="#_x0000_t202" style="position:absolute;margin-left:570.4pt;margin-top:39.15pt;width:4.8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" filled="f" stroked="f">
          <v:textbox style="mso-fit-shape-to-text:t" inset="0,0,0,0">
            <w:txbxContent>
              <w:p w:rsidR="00DC1460" w:rsidRDefault="000E4222">
                <w:pPr>
                  <w:pStyle w:val="26"/>
                  <w:rPr>
                    <w:sz w:val="24"/>
                    <w:szCs w:val="24"/>
                  </w:rPr>
                </w:pPr>
                <w:r>
                  <w:rPr>
                    <w:b/>
                    <w:bCs/>
                    <w:color w:val="9D8572"/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D3F"/>
    <w:multiLevelType w:val="multilevel"/>
    <w:tmpl w:val="A0A8FA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66FB4"/>
    <w:multiLevelType w:val="multilevel"/>
    <w:tmpl w:val="3C421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580B97"/>
    <w:multiLevelType w:val="multilevel"/>
    <w:tmpl w:val="9E44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61F95"/>
    <w:multiLevelType w:val="multilevel"/>
    <w:tmpl w:val="936C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9044C8"/>
    <w:multiLevelType w:val="multilevel"/>
    <w:tmpl w:val="F0AED6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54643"/>
    <w:multiLevelType w:val="multilevel"/>
    <w:tmpl w:val="87987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2C00D0"/>
    <w:multiLevelType w:val="multilevel"/>
    <w:tmpl w:val="C3646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B80FCA"/>
    <w:multiLevelType w:val="multilevel"/>
    <w:tmpl w:val="F4284E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1E0FA0"/>
    <w:multiLevelType w:val="multilevel"/>
    <w:tmpl w:val="21A40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AA7B85"/>
    <w:multiLevelType w:val="multilevel"/>
    <w:tmpl w:val="FD901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D97EFA"/>
    <w:multiLevelType w:val="multilevel"/>
    <w:tmpl w:val="34308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FB7767"/>
    <w:multiLevelType w:val="multilevel"/>
    <w:tmpl w:val="128CC3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480DC0"/>
    <w:multiLevelType w:val="multilevel"/>
    <w:tmpl w:val="5EE04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46350C"/>
    <w:multiLevelType w:val="multilevel"/>
    <w:tmpl w:val="B68ED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13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6260"/>
    <w:rsid w:val="0000419B"/>
    <w:rsid w:val="000E4222"/>
    <w:rsid w:val="0017285F"/>
    <w:rsid w:val="00291C86"/>
    <w:rsid w:val="0045777F"/>
    <w:rsid w:val="00766260"/>
    <w:rsid w:val="00AF74EE"/>
    <w:rsid w:val="00BE59CE"/>
    <w:rsid w:val="00CB024C"/>
    <w:rsid w:val="00DC1460"/>
    <w:rsid w:val="00E1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4C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kern w:val="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6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2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62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62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2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2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6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2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62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2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2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6260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CB024C"/>
    <w:rPr>
      <w:rFonts w:ascii="Times New Roman" w:eastAsia="Times New Roman" w:hAnsi="Times New Roman" w:cs="Times New Roman"/>
    </w:rPr>
  </w:style>
  <w:style w:type="character" w:customStyle="1" w:styleId="23">
    <w:name w:val="Заголовок №2_"/>
    <w:basedOn w:val="a0"/>
    <w:link w:val="24"/>
    <w:rsid w:val="00CB024C"/>
    <w:rPr>
      <w:rFonts w:ascii="Times New Roman" w:eastAsia="Times New Roman" w:hAnsi="Times New Roman" w:cs="Times New Roman"/>
      <w:b/>
      <w:bCs/>
    </w:rPr>
  </w:style>
  <w:style w:type="character" w:customStyle="1" w:styleId="25">
    <w:name w:val="Основной текст (2)_"/>
    <w:basedOn w:val="a0"/>
    <w:link w:val="26"/>
    <w:rsid w:val="00CB024C"/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c"/>
    <w:rsid w:val="00CB024C"/>
    <w:pPr>
      <w:spacing w:line="264" w:lineRule="auto"/>
      <w:ind w:firstLine="40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</w:rPr>
  </w:style>
  <w:style w:type="paragraph" w:customStyle="1" w:styleId="24">
    <w:name w:val="Заголовок №2"/>
    <w:basedOn w:val="a"/>
    <w:link w:val="23"/>
    <w:rsid w:val="00CB024C"/>
    <w:pPr>
      <w:spacing w:after="26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</w:rPr>
  </w:style>
  <w:style w:type="paragraph" w:customStyle="1" w:styleId="26">
    <w:name w:val="Основной текст (2)"/>
    <w:basedOn w:val="a"/>
    <w:link w:val="25"/>
    <w:rsid w:val="00CB024C"/>
    <w:pPr>
      <w:spacing w:before="400" w:after="140" w:line="266" w:lineRule="auto"/>
      <w:jc w:val="center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 w:bidi="ar-SA"/>
    </w:rPr>
  </w:style>
  <w:style w:type="paragraph" w:styleId="ad">
    <w:name w:val="No Spacing"/>
    <w:uiPriority w:val="1"/>
    <w:qFormat/>
    <w:rsid w:val="00CB024C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kern w:val="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2488</Words>
  <Characters>14182</Characters>
  <Application>Microsoft Office Word</Application>
  <DocSecurity>0</DocSecurity>
  <Lines>118</Lines>
  <Paragraphs>33</Paragraphs>
  <ScaleCrop>false</ScaleCrop>
  <Company/>
  <LinksUpToDate>false</LinksUpToDate>
  <CharactersWithSpaces>16637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Каримгаджиев</dc:creator>
  <cp:keywords/>
  <dc:description/>
  <cp:lastModifiedBy>user</cp:lastModifiedBy>
  <cp:revision>4</cp:revision>
  <dcterms:created xsi:type="dcterms:W3CDTF">2025-10-02T16:00:00Z</dcterms:created>
  <dcterms:modified xsi:type="dcterms:W3CDTF">2025-10-24T08:07:00Z</dcterms:modified>
</cp:coreProperties>
</file>