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06" w:rsidRDefault="004E5406" w:rsidP="004E540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</w:p>
    <w:p w:rsidR="004E5406" w:rsidRPr="0089148A" w:rsidRDefault="004E5406" w:rsidP="008914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9148A">
        <w:rPr>
          <w:rFonts w:ascii="Times New Roman" w:hAnsi="Times New Roman" w:cs="Times New Roman"/>
          <w:sz w:val="28"/>
          <w:szCs w:val="28"/>
        </w:rPr>
        <w:t>Муниципальное казённое образовательное учреждение</w:t>
      </w:r>
    </w:p>
    <w:p w:rsidR="004E5406" w:rsidRPr="0089148A" w:rsidRDefault="004E5406" w:rsidP="008914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9148A"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</w:p>
    <w:p w:rsidR="004E5406" w:rsidRPr="0089148A" w:rsidRDefault="004E5406" w:rsidP="008914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9148A">
        <w:rPr>
          <w:rFonts w:ascii="Times New Roman" w:hAnsi="Times New Roman" w:cs="Times New Roman"/>
          <w:sz w:val="28"/>
          <w:szCs w:val="28"/>
        </w:rPr>
        <w:t>« Дома детского творчества»</w:t>
      </w:r>
    </w:p>
    <w:p w:rsidR="004E5406" w:rsidRPr="0089148A" w:rsidRDefault="004E5406" w:rsidP="0089148A">
      <w:pPr>
        <w:spacing w:line="48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148A">
        <w:rPr>
          <w:rFonts w:ascii="Times New Roman" w:eastAsia="Calibri" w:hAnsi="Times New Roman" w:cs="Times New Roman"/>
          <w:sz w:val="28"/>
          <w:szCs w:val="28"/>
        </w:rPr>
        <w:t>Акушинского</w:t>
      </w:r>
      <w:proofErr w:type="spellEnd"/>
      <w:r w:rsidRPr="0089148A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4E5406" w:rsidRPr="0089148A" w:rsidRDefault="004E5406" w:rsidP="0089148A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9148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Творческий проект  детского объединения </w:t>
      </w:r>
      <w:proofErr w:type="gramStart"/>
      <w:r w:rsidRPr="0089148A">
        <w:rPr>
          <w:rFonts w:ascii="Times New Roman" w:eastAsia="Calibri" w:hAnsi="Times New Roman" w:cs="Times New Roman"/>
          <w:color w:val="FF0000"/>
          <w:sz w:val="28"/>
          <w:szCs w:val="28"/>
        </w:rPr>
        <w:t>по</w:t>
      </w:r>
      <w:proofErr w:type="gramEnd"/>
    </w:p>
    <w:p w:rsidR="004E5406" w:rsidRPr="0089148A" w:rsidRDefault="004E5406" w:rsidP="0089148A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9148A">
        <w:rPr>
          <w:rFonts w:ascii="Times New Roman" w:eastAsia="Calibri" w:hAnsi="Times New Roman" w:cs="Times New Roman"/>
          <w:color w:val="FF0000"/>
          <w:sz w:val="28"/>
          <w:szCs w:val="28"/>
        </w:rPr>
        <w:t>ковроткачеству</w:t>
      </w:r>
    </w:p>
    <w:p w:rsidR="004E5406" w:rsidRPr="0089148A" w:rsidRDefault="004E5406" w:rsidP="0089148A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9148A">
        <w:rPr>
          <w:rFonts w:ascii="Times New Roman" w:eastAsia="Calibri" w:hAnsi="Times New Roman" w:cs="Times New Roman"/>
          <w:color w:val="FF0000"/>
          <w:sz w:val="28"/>
          <w:szCs w:val="28"/>
        </w:rPr>
        <w:t>«Радуга ковров»</w:t>
      </w:r>
    </w:p>
    <w:p w:rsidR="004E5406" w:rsidRPr="0089148A" w:rsidRDefault="004E5406" w:rsidP="0089148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E5406" w:rsidRPr="0089148A" w:rsidRDefault="004E5406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E5406" w:rsidRPr="0089148A" w:rsidRDefault="004E5406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E5406" w:rsidRPr="0089148A" w:rsidRDefault="0089148A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48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 w:rsidR="00E304B6" w:rsidRPr="008914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3445743"/>
            <wp:effectExtent l="19050" t="0" r="0" b="0"/>
            <wp:docPr id="31" name="Рисунок 31" descr="C:\Users\Хадижат\AppData\Local\Temp\Rar$DIa7180.4251.rartemp\20260210_14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дижат\AppData\Local\Temp\Rar$DIa7180.4251.rartemp\20260210_142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47905" cy="346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8A" w:rsidRPr="0089148A" w:rsidRDefault="0089148A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</w:t>
      </w:r>
    </w:p>
    <w:p w:rsidR="0089148A" w:rsidRPr="0089148A" w:rsidRDefault="0089148A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</w:t>
      </w:r>
      <w:r w:rsidR="004E5406"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 ДО </w:t>
      </w:r>
      <w:proofErr w:type="spellStart"/>
      <w:r w:rsidR="004E5406"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МуртазаеваХ.Дж</w:t>
      </w:r>
      <w:proofErr w:type="spellEnd"/>
      <w:r w:rsidR="004E5406"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                     </w:t>
      </w:r>
      <w:r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  <w:r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 </w:t>
      </w:r>
    </w:p>
    <w:p w:rsidR="0089148A" w:rsidRPr="0089148A" w:rsidRDefault="0089148A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9148A" w:rsidRDefault="0089148A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</w:t>
      </w:r>
    </w:p>
    <w:p w:rsidR="0089148A" w:rsidRDefault="0089148A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9148A" w:rsidRDefault="0089148A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E5406" w:rsidRPr="0089148A" w:rsidRDefault="0089148A" w:rsidP="004E540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</w:t>
      </w:r>
      <w:r w:rsidRPr="008914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Акуша</w:t>
      </w:r>
    </w:p>
    <w:p w:rsidR="004E5406" w:rsidRPr="0089148A" w:rsidRDefault="004E5406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Данная методическая разработка содержит некоторые сведения о технике ручного ковроткачества «Гобелен» как о технике народного и декоративно-прикладного искусства.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методической разработки знакомит с информацией из истории этого вида творчества. Далее следуют методические рекомендации, приёмы по способу ткачества, освоив который, обучающийся сможет научиться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в технике «Гобелен» творческие работы, используя простые навыки плетения.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предлагает иллюстрированный алгоритм выполнения работы в технике плетения.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данном виде ручного ткачества «Гобелен» может быть полезна не только для преподавателей специализирующихся на декоративно-прикладном творчестве, но и для родителей, желающих разнообразить семейный досуг.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данную технику плетения «Гобелен» дети знакомятся с историей возникновения и развития народного ремесла – ковроткачества и техникой «Гобелен».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 детей ручному творчеству, развиваются мелкая моторика пальцев кисти рук, образное и творческое мышление, фантазия и воображение; прививается любовь и уважение к труду, эстетический вкус воспитываются усидчивость, аккуратность, появляется возможность прикоснуться культуре народов мира.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методическая разработка ещё одна ступень для развития полноценной творчески мыслящей личности.</w:t>
      </w:r>
    </w:p>
    <w:p w:rsidR="004716E1" w:rsidRPr="0089148A" w:rsidRDefault="004716E1" w:rsidP="0047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 </w:t>
      </w:r>
      <w:r w:rsidRPr="0089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Искусство гобелена.</w:t>
      </w:r>
    </w:p>
    <w:p w:rsidR="004716E1" w:rsidRPr="0089148A" w:rsidRDefault="004716E1" w:rsidP="004716E1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возникновения ткачества.</w:t>
      </w:r>
    </w:p>
    <w:p w:rsidR="004716E1" w:rsidRPr="0089148A" w:rsidRDefault="004716E1" w:rsidP="004716E1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гобелена в Западной Европе</w:t>
      </w:r>
    </w:p>
    <w:p w:rsidR="004716E1" w:rsidRPr="0089148A" w:rsidRDefault="004716E1" w:rsidP="004716E1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шпалер в России</w:t>
      </w:r>
    </w:p>
    <w:p w:rsidR="004716E1" w:rsidRPr="0089148A" w:rsidRDefault="004E5406" w:rsidP="004716E1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</w:t>
      </w:r>
      <w:r w:rsidR="004716E1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искусство таписсерии в России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 </w:t>
      </w:r>
      <w:r w:rsidRPr="0089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Технология изготовления гобелена.</w:t>
      </w:r>
    </w:p>
    <w:p w:rsidR="004716E1" w:rsidRPr="0089148A" w:rsidRDefault="004716E1" w:rsidP="004716E1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нетканого гобелена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2.2 Этапы и приёмы в технике гобелен «</w:t>
      </w:r>
      <w:r w:rsidR="0097518F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привязь для кувшина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2.3 Творческая работа над созданием гобелена «</w:t>
      </w:r>
      <w:r w:rsidR="0097518F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привязь для кувшина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2.4 Заключительный этап творческой работы «</w:t>
      </w:r>
      <w:r w:rsidR="0097518F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привязь для кувшина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Меняется мир, одна эволюция сменяет другую, но народные промыслы остаются по-прежнему с нами. Предметы быта, создаваемые человеком в процессе ручного труда, окружают нас всюду. Это и гончарные и деревянные изделия, резьба по кости, дереву, кружевоплетение и ткачество, и многие другие виды ремёсел. Россия богата мастерами разнообразной народной культуры. Различные промыслы переплелись между собой и порой мы забываем, откуда пришло к нам то или иное ремесло.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 – прикладное искусство широко отражает традиции народного искусства, открывает нам мир художественного мировосприятия народа.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 методической разработки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изучении одно из видов техники ковроткачества - гобелен заключается в том, что мы имеем возможность, вернутся к истокам ткачества. Данный вид ремесла возрождается для нас в современном облике, в работе с детьми, подростками и взрослыми детских школ искусств, художественных школ, в кружках, на уроках труда и на занятиях в условиях дополнительного образования.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Ручное ткачество это один распространённых его видов декоративного творчества, который особенно доступен для восприятия ребёнком: его простота исполнения, красота и естественность пробуждают в детях любовь к искусству, к природе, вызывает интерес к истории и культуре, как своей Родины, так и народов мира. Изучив и освоив технику гобелена, дети могут самостоятельно творить произведения искусства, </w:t>
      </w:r>
      <w:r w:rsidR="004E5406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выражаться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передавать свои знания и опыт новому поколению.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методическая разработка предназначена в помощь преподавателям детских школ искусств, художественных школ, педагогам дополнительного образования, а </w:t>
      </w:r>
      <w:r w:rsidR="004E5406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 общеобразовательных школ на уроках труда Методическая разработка не только обучает технике «Гобелен», но даст в дальнейшем возможность для создания индивидуальных и коллективных сюжетно – тематических композиций и знакомит с основами ковроткачества.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 методической разработки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Декоративно-прикладное искусство, особенно художественные промыслы, переживают трудный период не востребованности и незаслуженного забвения, что способствует утрате многих уникальных и самобытных видов народного искусства, получивших широкое признание, как в стране, так и за рубежом.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в быстроменяющейся социальной среде система дополнительного образования ставит новые задачи, ищет новые методы и формы обучения и работы с детьми по возрождению народной культуры и народных промыслов.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гобелена привлекательны и практичны тем, что они изготовлены из доступного материала: деревянная рамка, изготовленная самостоятельно, нити различной прочности и толщины, линейка, крючок и гребень для прибивания нити. Техника безопасна в работе с детьми и имеет разнообразные и простые технологии: плоскостная техника, фактурно-рельефная техника, и объёмная техника. С помощью техники «Гобелен» можно изготавливать шпалеры, панно, мини коврики, покрывала, сумочки и другие предметы личного пользования.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– изучить и освоить основы техники «Гобелен», запастись терпением, проявить фантазию, ведь любые изделия ручной работы собственного изготовления ценятся гораздо выше фабричных.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технике «Гобелен» способствуют развитию творческого и образного мышления, фантазии, мелкой моторики кисти рук, творческого потенциала, формируют навыки самоконтроля.</w:t>
      </w:r>
    </w:p>
    <w:p w:rsidR="004716E1" w:rsidRPr="0089148A" w:rsidRDefault="0097518F" w:rsidP="004716E1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МКОУ</w:t>
      </w:r>
      <w:r w:rsidR="004716E1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ДОдети обучаются по дополнительной предпрфессиональной общеобразовательной программе в области изобразительного искусства «Живопись», «Декоративно – прикладное творчество», по предметным областям «Лепка», «Прикладное творчество</w:t>
      </w:r>
      <w:r w:rsidR="004E5406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детей в возрасте от 6 – 16</w:t>
      </w:r>
      <w:r w:rsidR="004716E1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Данный вид техники «Гобелен» можно применять в процессе освоения данной программы.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Воздействие народного и декоративно-прикладного искусства на растущего ребёнка многопланово. Учреждения дополнительного образования в частности детская школа искусств создаёт необходимые условия для развития творческой личности ребёнка, его адаптации в современной жизни воспитывает в ученике чувства прекрасного, стимулирует творческий потенциал, способствует взаимопониманию в детском коллективе.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творческие проекты на занятиях в детских школах искусств, на уроках технологии, в художественных студиях, в учреждениях дополнительного образования объединяют детей по интересам и предоставляют каждому школьнику возможность выбора творческого развития и оказывают влияние дальнейшего выбора в профессии.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концепции образовательной деятельности коллективов декоративно-прикладного искусства лежит возрождение духовного наследия народа, сохранение и развитие художественных традиций. Художественные промыслы и древние ремесла рассматриваются как часть материальной духовной культуры народа.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художественные образы и предметный мир декоративно-прикладного искусства к детям приходит восприятие Родины, культуры народа, его традиций и обычаев. Процесс изготовления красивых и нужных изделий, умение их создавать своими руками имеют большое значение для воспитания у них здорового нравственного начала, уважения к своему труду и к людям труда. Гуманизм и жизнеутверждающая ила народного искусства, чистота его образов и сюжетов, поэтический язык орнамента, уникальность технических приёмов, доступность восприятия во многом способствует формированию мировоззрения детей, их созидательному отношению к окружающему миру, определению своего «я» в жизни.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Своеобразными произведениями народного творчества являются гобелены, искусство изготовления которых было издавна известно различным народам, населяющим нашу необъятную страну. Они имели не только декоративное, но и практическое значение. Ими утепляли жилище, применяли в качестве санных пологов и попон и т.д.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исследования:</w:t>
      </w:r>
    </w:p>
    <w:p w:rsidR="004716E1" w:rsidRPr="0089148A" w:rsidRDefault="004716E1" w:rsidP="004716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 проанализировать научно – педагогическую литературу по искусству гобелена;</w:t>
      </w:r>
    </w:p>
    <w:p w:rsidR="004716E1" w:rsidRPr="0089148A" w:rsidRDefault="004716E1" w:rsidP="004716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технологию выполнения небольшого гобелена;</w:t>
      </w:r>
    </w:p>
    <w:p w:rsidR="004716E1" w:rsidRPr="0089148A" w:rsidRDefault="004716E1" w:rsidP="004716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свои знания в области искусства гобелена;</w:t>
      </w:r>
    </w:p>
    <w:p w:rsidR="004716E1" w:rsidRPr="0089148A" w:rsidRDefault="004716E1" w:rsidP="004716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эскиз гобелена и по нему исполнить небольшого размера гобелен «Натюрморт».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труда: 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небольшой гобелен для украшения интерьера дома.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изучения: 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гобелен, как один из видов декоративно-прикладного искусства.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методической разработки:</w:t>
      </w:r>
    </w:p>
    <w:p w:rsidR="004716E1" w:rsidRPr="0089148A" w:rsidRDefault="004716E1" w:rsidP="004716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одним из видов ковроткачества «Гобелен»;</w:t>
      </w:r>
    </w:p>
    <w:p w:rsidR="004716E1" w:rsidRPr="0089148A" w:rsidRDefault="004716E1" w:rsidP="004716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технологию «Гобелена»</w:t>
      </w:r>
    </w:p>
    <w:p w:rsidR="004716E1" w:rsidRPr="0089148A" w:rsidRDefault="004716E1" w:rsidP="004716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эскиз в технике «Гобелен».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методической разработки: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:rsidR="004716E1" w:rsidRPr="0089148A" w:rsidRDefault="004716E1" w:rsidP="004716E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Сформировать общее представление о ковроткачестве и технике «Гобелен»;</w:t>
      </w:r>
    </w:p>
    <w:p w:rsidR="004716E1" w:rsidRPr="0089148A" w:rsidRDefault="004716E1" w:rsidP="004716E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историей возникновения ковроткачества и техники «Гобелен».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4716E1" w:rsidRPr="0089148A" w:rsidRDefault="004716E1" w:rsidP="004716E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овладение основными приёмами и навыками работы в технике «Гобелен»</w:t>
      </w:r>
    </w:p>
    <w:p w:rsidR="004716E1" w:rsidRPr="0089148A" w:rsidRDefault="004716E1" w:rsidP="004716E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образного воображения, фантазии и творческого мышления, умения видеть красоту создаваемого предмета.</w:t>
      </w:r>
    </w:p>
    <w:p w:rsidR="004716E1" w:rsidRPr="0089148A" w:rsidRDefault="004716E1" w:rsidP="004716E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при выполнении работы.</w:t>
      </w:r>
    </w:p>
    <w:p w:rsidR="004716E1" w:rsidRPr="0089148A" w:rsidRDefault="004716E1" w:rsidP="004716E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кисти руки, согласованности работы глаз и рук.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4716E1" w:rsidRPr="0089148A" w:rsidRDefault="004716E1" w:rsidP="004716E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труду и культуре народов мира, наследию родной страны.</w:t>
      </w:r>
    </w:p>
    <w:p w:rsidR="004716E1" w:rsidRPr="0089148A" w:rsidRDefault="004716E1" w:rsidP="004716E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художественного и эстетического вкуса; чувства гордости и удовлетворённости результатом своей работы.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обучения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16E1" w:rsidRPr="0089148A" w:rsidRDefault="004716E1" w:rsidP="004716E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рассказ, беседа, объяснение.</w:t>
      </w:r>
    </w:p>
    <w:p w:rsidR="004716E1" w:rsidRPr="0089148A" w:rsidRDefault="004716E1" w:rsidP="004716E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Наглядные: демонстрация образцов, показ приёмов работы.</w:t>
      </w:r>
    </w:p>
    <w:p w:rsidR="004716E1" w:rsidRPr="0089148A" w:rsidRDefault="004716E1" w:rsidP="004716E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Практический.</w:t>
      </w:r>
    </w:p>
    <w:p w:rsidR="004716E1" w:rsidRPr="0089148A" w:rsidRDefault="004716E1" w:rsidP="004716E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Аналитический.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Методические приёмы:</w:t>
      </w:r>
    </w:p>
    <w:p w:rsidR="004716E1" w:rsidRPr="0089148A" w:rsidRDefault="004716E1" w:rsidP="004716E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детей.</w:t>
      </w:r>
    </w:p>
    <w:p w:rsidR="004716E1" w:rsidRPr="0089148A" w:rsidRDefault="004716E1" w:rsidP="004716E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выставки поделок из папье-маше.</w:t>
      </w:r>
    </w:p>
    <w:p w:rsidR="004716E1" w:rsidRPr="0089148A" w:rsidRDefault="004716E1" w:rsidP="004716E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детьми о приёмах работы с папье-маше.</w:t>
      </w:r>
    </w:p>
    <w:p w:rsidR="004716E1" w:rsidRPr="0089148A" w:rsidRDefault="004716E1" w:rsidP="004716E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детей (в середине работы физ. минутка)</w:t>
      </w:r>
    </w:p>
    <w:p w:rsidR="004716E1" w:rsidRPr="0089148A" w:rsidRDefault="004716E1" w:rsidP="004716E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итога работы. Рассматривание готовых изделий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Педагогические принципы:</w:t>
      </w:r>
    </w:p>
    <w:p w:rsidR="004716E1" w:rsidRPr="0089148A" w:rsidRDefault="004716E1" w:rsidP="004716E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</w:t>
      </w:r>
    </w:p>
    <w:p w:rsidR="004716E1" w:rsidRPr="0089148A" w:rsidRDefault="004716E1" w:rsidP="004716E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изучаемого материала</w:t>
      </w:r>
    </w:p>
    <w:p w:rsidR="004716E1" w:rsidRPr="0089148A" w:rsidRDefault="004716E1" w:rsidP="004716E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Систематичность и последовательность</w:t>
      </w:r>
    </w:p>
    <w:p w:rsidR="004716E1" w:rsidRPr="0089148A" w:rsidRDefault="004716E1" w:rsidP="004716E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Прочность овладения техникой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освоения навыком работы в технике «Гобелен» ученик может выполнять самостоятельно: декоративно-ворсовые коврики, старинные шпалеры, гладкие коврики, современный гобелен и т.д.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Вид методической разработки:</w:t>
      </w: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 – исследовательский.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Форма методической разработки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работа творческих групп.</w:t>
      </w:r>
    </w:p>
    <w:p w:rsidR="004716E1" w:rsidRPr="0089148A" w:rsidRDefault="004716E1" w:rsidP="0047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 освоения техники «Гобелен»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Ученик должен знать:</w:t>
      </w:r>
    </w:p>
    <w:p w:rsidR="004716E1" w:rsidRPr="0089148A" w:rsidRDefault="004716E1" w:rsidP="004716E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возникновения техники «Гобелен»;</w:t>
      </w:r>
    </w:p>
    <w:p w:rsidR="004716E1" w:rsidRPr="0089148A" w:rsidRDefault="004716E1" w:rsidP="004716E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термины;</w:t>
      </w:r>
    </w:p>
    <w:p w:rsidR="004716E1" w:rsidRPr="0089148A" w:rsidRDefault="004716E1" w:rsidP="004716E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свойства тканей и нитей для выполнения гобелена;</w:t>
      </w:r>
    </w:p>
    <w:p w:rsidR="004716E1" w:rsidRPr="0089148A" w:rsidRDefault="004716E1" w:rsidP="004716E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способы и приёмы техники «Гобелен»;</w:t>
      </w:r>
    </w:p>
    <w:p w:rsidR="004716E1" w:rsidRPr="0089148A" w:rsidRDefault="004716E1" w:rsidP="004716E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безопасной работы с материалами и инструментами.</w:t>
      </w:r>
    </w:p>
    <w:p w:rsidR="004716E1" w:rsidRPr="0089148A" w:rsidRDefault="004716E1" w:rsidP="004716E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технологию изготовления изделий по заранее выполненному рисунку;</w:t>
      </w:r>
    </w:p>
    <w:p w:rsidR="004716E1" w:rsidRPr="0089148A" w:rsidRDefault="004716E1" w:rsidP="004716E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понятия о процессах создания изделий в технике «Гобелен»;</w:t>
      </w:r>
    </w:p>
    <w:p w:rsidR="004716E1" w:rsidRPr="0089148A" w:rsidRDefault="004716E1" w:rsidP="004716E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 работы с разными материалами (ткань, шнур, шерстяные нитки, ветошь) и их свойства.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Ученик должен уметь: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инструментами, соблюдая правила техники безопасности;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планировать предстоящую работу;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своё рабочее место;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способы и приёмы «Гобелен», пользоваться ткацким станком или деревянной рамкой для ткачества, рейкой (линейкой) и другими инструментами.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коллективе;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результаты своего труда.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необходимые изменения в изделие с целью ее совершенствования;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изученные приёмы работы с материалами;</w:t>
      </w:r>
    </w:p>
    <w:p w:rsidR="004716E1" w:rsidRPr="0089148A" w:rsidRDefault="004716E1" w:rsidP="004716E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сочетать разные виды декоративно-прикладного искусства для создания собственных оригинальных изделий.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детей от 6 -10 лет и старше.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Необходимые материалы: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Ткацкий станок или деревянная рамка, линейка (2 шт.), нити разной толщины и цвета, ножницы, штопальная игла, крючок, образец эскиза рисунка для выполнения Гобелена</w:t>
      </w:r>
    </w:p>
    <w:p w:rsidR="004716E1" w:rsidRPr="0089148A" w:rsidRDefault="004716E1" w:rsidP="0047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Искусство гобелена.</w:t>
      </w:r>
    </w:p>
    <w:p w:rsidR="004716E1" w:rsidRPr="0089148A" w:rsidRDefault="004716E1" w:rsidP="004716E1">
      <w:pPr>
        <w:numPr>
          <w:ilvl w:val="1"/>
          <w:numId w:val="1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возникновения ткачества.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ковроткачества своими корнями уходит в Древний Египет – это один из самих древних видов декоративно-прикладного искусства. Задолго до ткачества возникло прядение нитей. Древние люди использовали разнообразные виды природных материалов: лубяные стебли и волокна, тонкие полоски меха, человеческие волосы, шерсть животных.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Ткачество возникло тогда, когда на смену коротким волокнам пришла длинная нить. В музее Каира хранятся фрагменты льняной пелены, выполненной репсовым переплетением с вытканными разноцветными узорами с изображением лотосов и скарабеев. Пелена была найдена в захоронении Тутмоса </w:t>
      </w:r>
      <w:r w:rsidRPr="0089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датируется 1400 г. до нашей эры.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хочется отметить коптских мастеров художественного ткачества, потомков древних египтян-коптов. Коптские ткани появились параллельно с распространением в Египте христианства,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вытканный на них рисунок скалярный характер. Это были различные завесы, панно для получения богослужения. Позже мастера художественного ткачества настенные панно стали переносить в интерьеры домов, ткали различные орнаментальные композиции для вставок в элементы костюма. Орнамент коптских тканей стал уже не только религиозным, но и морским.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 619 году, с завоеванием Египта арабами, сюжеты коптских тканей изменились. В орнаментах появились элементы, свойственные мусульманской культуре, хотя религиозные христианские сюжеты оставались неизменными. Коптские ткани развили техники шпалеры, а некоторые приёмы ткачества используются и поныне.</w:t>
      </w:r>
    </w:p>
    <w:p w:rsidR="004716E1" w:rsidRPr="0089148A" w:rsidRDefault="004716E1" w:rsidP="004716E1">
      <w:pPr>
        <w:numPr>
          <w:ilvl w:val="1"/>
          <w:numId w:val="1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 гобелена в Западной Европе.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Западную Европу художественное ткачество пришло от мусульман с Востока через Испанию. Дошедшая до наших дней одна из ранних работ – считается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шпалера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вытканная в </w:t>
      </w:r>
      <w:r w:rsidRPr="0089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веке рейнскими мастерами.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 </w:t>
      </w:r>
      <w:r w:rsidRPr="0089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в. шпалерное искусство немецких мастеров начинает проникать в Скандинавию. А с конца </w:t>
      </w:r>
      <w:r w:rsidRPr="0089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XIV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. шпалера распространилась по всей Европе.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Ткачеством в Германии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занимались в основном в монастырях и при домах богатых граждан. Ткаными коврами украшали стены домов, монастырей, использовали их в качестве ширмы. Этот вид искусства прочно укоренился в северных странах, так как шпалеры, кроме эстетической, выполняли и утилитарную функцию: защищали дома от холода, согревали стены. Сюжеты для ковров в основном носили религиозный характер.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Позже над эскизами и картонами трудились профессиональные художники. Тканый ковёр был очень похож на настенные фрески, мастера перенесли декоративность мышления и в шпалеры. Фигуры людей были бесформенные, схематические, тональные переходы выполнены полосками, растяжками цвета по тону. Цвета использовались традиционные для средневекового искусства – синий, красный и зелёный. Часто мастера вплетали в сюжет различные надписи, отрывки молитв – это одна из особенностей сюжетных немецких ковров.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век стал расцветом для этого вида декоративно-прикладного искусства.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Картоны для гобеленов создавали художники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ФернанЛеже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Сальвадор Дали, Василий Кандинский. Решающую роль в возрождении гобелена сыграл художник Жан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Люрса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создал около 1000 картонов для гобеленов мастерской Королевской мануфактуры в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Абюссоне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принципы работы художника: не высокая плотность ткачества; ограничение цветов; монументальность; декоративность; символичность композиции.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Люрса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заменил и сам подход к картону: эскиз не решался в цвете, на нем лишь обозначались номера окрашенной пряжи. Благодаря изменившемуся подходу к ткачеству и назначению шпалеры, мастера могли выткать в месяц 1 метр гобелена, это уменьшило стоимость шпалеры, а значит, появились и заказчики.</w:t>
      </w:r>
    </w:p>
    <w:p w:rsidR="004716E1" w:rsidRPr="0089148A" w:rsidRDefault="004716E1" w:rsidP="004716E1">
      <w:pPr>
        <w:numPr>
          <w:ilvl w:val="1"/>
          <w:numId w:val="1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Современное искусство таписсерии в России.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ручного ткачества во многом определяет специфику декоративной природы таписсерии. Это бесконечные вариации цвета, затейливая игра текстур и фактур, светотеневые переходы. На ткацком станке, в домашних условиях – на деревянной раме, перпендикулярно нижней и верхней плоскостям – натягиваются льняные или хлопчатобумажные некрашеные нити основы. Сквозь них с помощь челнока или пальцев руки протаскиваются шерстяные, шёлковые, окрашенные в разные цвета нити утка. При видимой простоте основных типов переплетений ткачество – длительный процесс. В традиционной технике таписсерии основа полностью скрыта утком и не видна. Этот тип переплетения называется «уточный репс». Вследствие разной толщины нитей утка и основы поверхность ткани приобретает шероховатую рубчатую текстуру. В современных произведениях основу иногда оставляют видимой.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могут быть не только лен, хлопок, но и верёвка, капроновая леска, тонкая металлическая проволока. Утком, может служить практически любой материал: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шерсть, шёлк, лен, хлопок, сизаль, джут, пенька, конопля, капрон, верёвка, шнуры, жгуты, полоски ткани, поролон, проволока, бумага и т п.</w:t>
      </w:r>
      <w:proofErr w:type="gramEnd"/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Технология изготовления гобелена.</w:t>
      </w:r>
    </w:p>
    <w:p w:rsidR="004716E1" w:rsidRPr="0089148A" w:rsidRDefault="004716E1" w:rsidP="004716E1">
      <w:pPr>
        <w:numPr>
          <w:ilvl w:val="1"/>
          <w:numId w:val="1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нетканого гобелена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Существуют 3 основных способа создания ковров: образование петель, узелков, плетение. В этом разделе представлен один из способов – плетение гобелена.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своему назначению ковры различаются как настенные, напольные и покрывала. Ковры, изготовленные с помощью крючка, изготавливаются путём проталкивания петель из ткани или пряжи через материал основы с помощью вязального крючка или прокалывающего крючка. В узелковых коврах ворс формируется посредством привязывания пряжи к ячеистой основе с помощью крючка с замком. Для плетёных ковриков не требуются ни специальные инструменты, ни основа. Здесь заплетённые в косы полоски ткани прошнуровываются прочными нитками, образуя прочную структуру. Для напольного коврика необходимо выбирать более стойкий к изнашиванию материал.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Нетканый гобелен.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Шпалера (или гобелен) – это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безворсовый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настенный ковёр ручного производства с сюжетно-тематической или орнаментальной композицией, создаваемый перекрёстным переплетением нитей основы и утка. В последние десятилетия появились новые текстильные приёмы и материалы, изменилась техника ручного ткачества, что позволяет выйти из рамки традиционного гобелена. Сегодня распространение получило такое направление в искусстве текстиля, как нетканый гобелен. С одной стороны, это упрощенный быстрый способ создания изделия, которое внешне кажется сотканным. С другой стороны, собственно нетканый гобелен имеет много достоинств. Процесс создания нетканого гобелена близок к живописи: художник выкладывает свой рисунок цветным волокном или шерстяной нитью различных оттенков. Техника изготовления нетканых гобеленов позволяет создавать оригинальные произведения декоративно-прикладного искусства необыкновенной динамичности и красоты.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нетканого гобелена менее трудоёмкая, чем техника тканого, и доступна даже ученикам младших классов. Но подойти к выполнению, даже небольшого изделия, надо ответственно, ведь от этого во многом зависит конечный результат всей работы. Грамотное выполнение декоративно-прикладных изделий – одно из условий развития способностей ребенка в изобразительной и прикладной деятельности.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любом гобелене, работу начинают с разработки эскиза. Натуральные зарисовки – это отправная точка в декоративной композиции, где выявляются характерные выразительные особенности объекта, например, цветка. Далее с помощью стилизации декоративно обогащаются отдельные элементы, а затем и вся форма цветка. Затем выполняют эскиз в цвете с помощью гуаши, карандашей или акварели.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картон или на ткань (холст, бортовка, лен), предварительно натянутую на подрамник, переносят контурный рисунок будущего изображения с помощью мягкого карандаша или фломастера. Следующий маловажный этап – это подбор шерстяных нитей нужных цветов, соответствующих цветовой гамме эскиза. Если отсутствуют некоторые цвета, то анилиновыми красителями для шерсти можно выкрасить обычную шерстяную пряжу в тот или иной цвет. Для выполнения одного изделия, как правило, берут нити одной толщины. В дальнейшей 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творческой работе, когда появится уверенность в выполнении нетканого гобелена, можно сочетать нити разной фактуры и толщины.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Текстильные изделия в технике гобелен просты в исполнении и на тему одной композиции возможны различные вариации, выполненные различными техниками одного вида нетканого гобелена.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Плоскостная техника. 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контурному рисунку цветка наклеивают чёрную шерстяную нить, а затем заполняют «окошки» цветными нитями в соответствии с эскизом.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Фактурно-рельефная техника. 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Вызывают крючком цепочки из воздушных петель, проглаживают утюгом, приклеивают по рисунку. Затем нарезают пряжу соответствующих цветов мелкими отрезками, покрывают клеем ПВА фон композиции и плотно закрывают фон нарезанной пряжей.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Объёмная техника. 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техника более трудоёмкая и требует определённого навыка работы с пряжей. Вначале приклеивают в нужном направлении цветные нити на фон. Затем на линейку наматывают пряжу, снимают, перехватывают посередине пучка такой же ниткой и завязывают. Пучок может быть как ворсовым, так и махровым. Такой пучок должен иметь два длинных «хвостика», которые будут убираться с помощью крючка на изнаночную сторону работу. Пучков должно быть много для большей плотности работы. В соответствии с задуманной композицией цветными пучками заполняются «пустоты» самого цветка. Расстояние между пучками 1 – 1,5 см. с изнаночной стороны «хвостики» связывают между собой. Когда работа выполнена, с помощью парикмахерских или очень острых ножниц выравнивают поверхность гобелена.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нетканые мини-гобелены помещают в деревянные рамы. Изделия служат для украшения интерьера помещения.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Инструменты, материалы, оборудование и ткани для основы.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в технике гобелен потребуются инструменты и материалы: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Деревянный подрамник 700*500 (размер можно варьировать);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Гвозди 20 мм (мебельные);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Молоток;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Деревянная планка прямоугольного сечения 20*10, длиной 550 мм;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Нитки для основы: прочная кручёная нить хлопчатобумажная или лен;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Нитки для ткачества: вязальная шерсть или искусственная пряжа одинаковой толщины (3-5 цветов);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 вилка, линейка;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для эскиза, простой карандаш, ластик, цветные карандаши;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Картонка (прямоугольная 50*500);</w:t>
      </w:r>
    </w:p>
    <w:p w:rsidR="004716E1" w:rsidRPr="0089148A" w:rsidRDefault="004716E1" w:rsidP="004716E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Небольшая подушка (250*300).</w:t>
      </w:r>
    </w:p>
    <w:p w:rsidR="004716E1" w:rsidRPr="0089148A" w:rsidRDefault="004716E1" w:rsidP="004716E1">
      <w:pPr>
        <w:numPr>
          <w:ilvl w:val="1"/>
          <w:numId w:val="1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и приёмы в технике гобелен.</w:t>
      </w:r>
    </w:p>
    <w:p w:rsidR="004716E1" w:rsidRPr="0089148A" w:rsidRDefault="004716E1" w:rsidP="0047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этап. Выполнение эскиза для гобелена.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гобелена необходимо нарисовать несложный эскиз, на котором дети смогут учиться ткачеству. По выполненному эскизу нужно подобрать размер рамки или отрегулировать ткацкий станок.</w:t>
      </w:r>
    </w:p>
    <w:p w:rsidR="004716E1" w:rsidRPr="0089148A" w:rsidRDefault="004716E1" w:rsidP="0047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 Ткацкий станок для гобелена своими руками.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большинства рукодельниц купить готовый станок – проблема. Его можно изготовить своими руками с помощью простой конструкции из подручных материалов.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понадобится крепкая деревянная рамка, размер рамки выбирается самостоятельно, и маленькие мебельные гвоздики. Гвозди нужно вбить в 2 ряда в шахматном порядке, чтобы расстояние между ними в ряду было 1 см, а между нитями в итоге – 5 мм. Это расстояние оптимально для начинающих, но можно вбивать и чаще.</w:t>
      </w:r>
    </w:p>
    <w:p w:rsidR="00E639EA" w:rsidRDefault="004716E1" w:rsidP="00E639E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Планки соединяем шурупами. Для рамки с гвоздями подготовим примерно 100 штук длиной 20 мм и диаметром 1 мм. Вбиваем их в верхнюю и нижнюю планку по два ряда, между которыми оставляем 10 мм</w:t>
      </w:r>
      <w:r w:rsidR="00331598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специальная железная рамка. У меня она железная</w:t>
      </w:r>
    </w:p>
    <w:p w:rsidR="0089148A" w:rsidRDefault="0089148A" w:rsidP="00E639E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8A" w:rsidRPr="0089148A" w:rsidRDefault="0089148A" w:rsidP="00E639E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695700" cy="2800350"/>
            <wp:effectExtent l="19050" t="0" r="0" b="0"/>
            <wp:docPr id="1" name="Рисунок 18" descr="C:\Users\Хадижат\AppData\Local\Temp\Rar$DIa7180.43000.rartemp\20260210_14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AppData\Local\Temp\Rar$DIa7180.43000.rartemp\20260210_143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11" cy="281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и уток – это главные действующие лица в ткачестве. Очень важно, чтобы нить основы была прочной: лен, хлопок, ведь натягивать её нужно очень сильно, практически как струну.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Нити основы - это каркас гобелена, эти нити не видны в готовой работе, но без них он не может существовать и очень важно, чтобы они были прочные. Уточные нити пересекают нити основы по горизонтали, они и создают рисунок гобелена.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готовы приступить к ткачеству. Вначале можно детям предложить соткать самое простое полотно – дорожку, из которой потом можно сшить сумочку.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этап. Основа. Приём – заправка нити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начать ткать, необходимо рамку заправить основой. При этом можно положить рамку на стол или опереть ее о крышку стола. Мы взяли для основы нить хлопчатобумажную. Привязываем ее концы к первому верхнему гвоздю, опускаем нить строго вертикально и обматываем нижние гвозди, затем нить подымаем вверх и так далее. Нити основы должны быть натянуты очень хорошо. Итак, приготовлена основа плотностью 3 нити на 1см., можно пользоваться и 1-2 нити на 1см. Плотность основы выбирают в зависимости от узора, рисунка. Только на большой плотности можно выполнить мелкий рисунок</w:t>
      </w:r>
    </w:p>
    <w:p w:rsidR="004716E1" w:rsidRPr="0089148A" w:rsidRDefault="00F42F31" w:rsidP="004716E1">
      <w:pPr>
        <w:numPr>
          <w:ilvl w:val="0"/>
          <w:numId w:val="20"/>
        </w:num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2207895</wp:posOffset>
            </wp:positionH>
            <wp:positionV relativeFrom="paragraph">
              <wp:posOffset>394970</wp:posOffset>
            </wp:positionV>
            <wp:extent cx="1590675" cy="1647825"/>
            <wp:effectExtent l="0" t="0" r="9525" b="9525"/>
            <wp:wrapSquare wrapText="bothSides"/>
            <wp:docPr id="4" name="Рисунок 4" descr="https://www.uchmet.ru/upload/uchmet.ru/library/materials/result/5829/1748893/424773/424773.docx_html_9600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chmet.ru/upload/uchmet.ru/library/materials/result/5829/1748893/424773/424773.docx_html_960001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6E1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проложить нить</w:t>
      </w:r>
    </w:p>
    <w:p w:rsidR="005105D7" w:rsidRPr="0089148A" w:rsidRDefault="005105D7" w:rsidP="005105D7">
      <w:pPr>
        <w:pStyle w:val="a3"/>
        <w:rPr>
          <w:sz w:val="28"/>
          <w:szCs w:val="28"/>
        </w:rPr>
      </w:pPr>
      <w:r w:rsidRPr="0089148A">
        <w:rPr>
          <w:noProof/>
          <w:sz w:val="28"/>
          <w:szCs w:val="28"/>
        </w:rPr>
        <w:lastRenderedPageBreak/>
        <w:drawing>
          <wp:inline distT="0" distB="0" distL="0" distR="0">
            <wp:extent cx="3019425" cy="3170336"/>
            <wp:effectExtent l="19050" t="0" r="9525" b="0"/>
            <wp:docPr id="23" name="Рисунок 23" descr="C:\Users\Хадижат\AppData\Local\Temp\Rar$DIa7180.24944.rartemp\VideoCapture_20260210-20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дижат\AppData\Local\Temp\Rar$DIa7180.24944.rartemp\VideoCapture_20260210-202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68" cy="318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F8F" w:rsidRPr="0089148A">
        <w:rPr>
          <w:noProof/>
          <w:sz w:val="28"/>
          <w:szCs w:val="28"/>
        </w:rPr>
        <w:drawing>
          <wp:inline distT="0" distB="0" distL="0" distR="0">
            <wp:extent cx="3227627" cy="2846349"/>
            <wp:effectExtent l="0" t="190500" r="0" b="163551"/>
            <wp:docPr id="30" name="Рисунок 30" descr="C:\Users\Хадижат\Downloads\20260210_14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ownloads\20260210_140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150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2815" cy="285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основа подготовлена, вставляем снизу линейку или полоску картона высотой 5-10 см так, чтобы каждая нить оказывалась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поочерёдно то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спереди, то позади картонки. Опускаем ее вниз до гвоздей.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сделаем плетёнку или косичку с помощью вязального крючка, которая закрепит начало ткани. Косичка закрепляет край, она выглядит так, как будто ее связали крючком. Чтобы ее сплести нужно взять нить основы и пропустить позади натянутой основы. Справа из короткого конца делайте небольшую петельку, скрестив нить, в нее указательным пальцем правой руки втяните нитку, пропущенную сзади между первыми двумя парами основы.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Подтяните первое кольцо косички. Левой рукой постоянно придерживайте конец нитки слева. Для следующего кольца косички вытяните указательным пальцем нитку между второй парой и третьей. Каждое кольцо косички должно охватывать одну пару. Регулируйте размер колец, делая их одинаковыми и не стягивая при этом общую ширину паласа. Обхватив все пары, включая последнюю, сделайте еще два кольца в воздухе, отрежьте нитку от клубка и вытяните конец из последнего кольца. Косичка закреплена.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делим нити основы на чётные и нечетные с помощью гладкой палочки сечением 10-20 мм. Длина ее не должна превышать ширину рамы. Палочку называют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борной или делительной планкой. Пространство между двумя рядами нитей называют зев. Нам осталось подготовить уток. Отрываем от клубка цветную нить длиной 1-2 м. Для начала поработаем без челнока, чтобы почувствовать процесс ткачества. Нить сматываем в простой моточек.</w:t>
      </w:r>
    </w:p>
    <w:p w:rsidR="0089148A" w:rsidRDefault="0089148A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этап. Приём – переплетение нитей.</w:t>
      </w:r>
    </w:p>
    <w:p w:rsidR="0089148A" w:rsidRDefault="004716E1" w:rsidP="0089148A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готово к ткачеству. Давайте вместе попробуем соткать дорожку. Начинать ткать можно и слева и справа. Например, чтобы начать с правого края, закладываем конец нити утка в зев, открытый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проборной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планкой, слева на право, примерно на три-пять нитей основы. Новый уток, если нужно, вводят как продолжение старого. В следующем ряду протягиваем уток в противоположный зев справа налево по всей ширине основы. Нам придётся делать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прокидку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утка, 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перебирая нити основы руками, создавая вручную второй зев. Для этого левой рукой поднимаем три-четыре нити основы, а правой рукой передаём моточек с утком в левую руку, проводя его под оттянутыми нитями. Итак, до конца ряда. Мы сделаем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прокидку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утка в левую сторону. Опускаем нить утка вниз на плетёнку и подравниваем. Затем двигаемся в обратную сторону, но теперь уток легко проходит в открытый зев (под палочкой). Моточек передаём из левой руки в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правую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уток переплетается с основой в ш</w:t>
      </w:r>
      <w:r w:rsid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ахматном порядке как на рисунке.</w:t>
      </w:r>
    </w:p>
    <w:p w:rsidR="0089148A" w:rsidRDefault="0089148A" w:rsidP="004716E1">
      <w:pPr>
        <w:shd w:val="clear" w:color="auto" w:fill="FFFFFF"/>
        <w:spacing w:after="0" w:line="240" w:lineRule="auto"/>
        <w:ind w:firstLine="70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200660</wp:posOffset>
            </wp:positionV>
            <wp:extent cx="2771775" cy="3238500"/>
            <wp:effectExtent l="19050" t="0" r="9525" b="0"/>
            <wp:wrapSquare wrapText="bothSides"/>
            <wp:docPr id="6" name="Рисунок 6" descr="https://www.uchmet.ru/upload/uchmet.ru/library/materials/result/5829/1748893/424773/424773.docx_html_m3df456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uchmet.ru/upload/uchmet.ru/library/materials/result/5829/1748893/424773/424773.docx_html_m3df456b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5D7" w:rsidRDefault="005105D7" w:rsidP="005105D7">
      <w:pPr>
        <w:pStyle w:val="a3"/>
        <w:rPr>
          <w:sz w:val="28"/>
          <w:szCs w:val="28"/>
        </w:rPr>
      </w:pPr>
      <w:r w:rsidRPr="0089148A">
        <w:rPr>
          <w:noProof/>
          <w:sz w:val="28"/>
          <w:szCs w:val="28"/>
        </w:rPr>
        <w:drawing>
          <wp:inline distT="0" distB="0" distL="0" distR="0">
            <wp:extent cx="3323147" cy="3186179"/>
            <wp:effectExtent l="0" t="76200" r="0" b="52321"/>
            <wp:docPr id="22" name="Рисунок 22" descr="C:\Users\Хадижат\AppData\Local\Temp\Rar$DIa7180.6727.rartemp\20260210_13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AppData\Local\Temp\Rar$DIa7180.6727.rartemp\20260210_1334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8544" cy="320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8A" w:rsidRDefault="0089148A" w:rsidP="005105D7">
      <w:pPr>
        <w:pStyle w:val="a3"/>
        <w:rPr>
          <w:sz w:val="28"/>
          <w:szCs w:val="28"/>
        </w:rPr>
      </w:pPr>
    </w:p>
    <w:p w:rsidR="0089148A" w:rsidRDefault="0089148A" w:rsidP="005105D7">
      <w:pPr>
        <w:pStyle w:val="a3"/>
        <w:rPr>
          <w:sz w:val="28"/>
          <w:szCs w:val="28"/>
        </w:rPr>
      </w:pPr>
      <w:r w:rsidRPr="0089148A">
        <w:rPr>
          <w:sz w:val="28"/>
          <w:szCs w:val="28"/>
        </w:rPr>
        <w:drawing>
          <wp:inline distT="0" distB="0" distL="0" distR="0">
            <wp:extent cx="3276588" cy="3276605"/>
            <wp:effectExtent l="19050" t="0" r="12" b="0"/>
            <wp:docPr id="2" name="Рисунок 29" descr="C:\Users\Хадижат\AppData\Local\Temp\Rar$DIa6484.40371.rartemp\20260210_14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AppData\Local\Temp\Rar$DIa6484.40371.rartemp\20260210_1402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795" r="100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3207" cy="328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8A" w:rsidRPr="0089148A" w:rsidRDefault="0089148A" w:rsidP="005105D7">
      <w:pPr>
        <w:pStyle w:val="a3"/>
        <w:rPr>
          <w:sz w:val="28"/>
          <w:szCs w:val="28"/>
        </w:rPr>
      </w:pP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обнаружили ошибку ее тут же необходимо исправить. Прокидывая уток, не затягивайте его, иначе, начнут стягиваться нити основы и, соответственно, боковые стороны гобелена. Спастись от этого можно, притягивая края гобелена к раме верёвочками или после сделанных двух-трёх рядов потянуть за края работы в стороны, чтобы выровнять ее. Полученное переплетение называется уточным репсом. Если он правильно соткан, то полностью скрывает нити основы. Боковые стороны гобелена (кромка) должны быть плотными, поэтому, две-три кромочные нити обвиваем лишней прокидкой. Теперь ребята могут самостоятельно сплести дорожку различными цветными нитями и, если вам это понравилось, мы преступим к более сложному заданию.</w:t>
      </w:r>
    </w:p>
    <w:p w:rsidR="004716E1" w:rsidRPr="0089148A" w:rsidRDefault="004716E1" w:rsidP="004716E1">
      <w:pPr>
        <w:numPr>
          <w:ilvl w:val="1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работа над созданием гобелена.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нарисуем несложный эскиз гобелена или можно взять готовую перфокарту для вышивки, на котором поучимся ткачеству.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Повторим основные этапы подготовки к ткачеству гобелена:</w:t>
      </w:r>
    </w:p>
    <w:p w:rsidR="004716E1" w:rsidRPr="0089148A" w:rsidRDefault="004716E1" w:rsidP="004716E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 эскиз для гобелена;</w:t>
      </w:r>
    </w:p>
    <w:p w:rsidR="004716E1" w:rsidRPr="0089148A" w:rsidRDefault="004716E1" w:rsidP="004716E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подбираем рамку по размеру эскиза;</w:t>
      </w:r>
    </w:p>
    <w:p w:rsidR="004716E1" w:rsidRPr="0089148A" w:rsidRDefault="004716E1" w:rsidP="004716E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создаём основу: натягиваем на раму нити,</w:t>
      </w:r>
    </w:p>
    <w:p w:rsidR="004716E1" w:rsidRPr="0089148A" w:rsidRDefault="004716E1" w:rsidP="004716E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прокладываем внизу картонку,</w:t>
      </w:r>
    </w:p>
    <w:p w:rsidR="004716E1" w:rsidRPr="0089148A" w:rsidRDefault="004716E1" w:rsidP="004716E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крючком вяжем плетёнку.</w:t>
      </w:r>
    </w:p>
    <w:p w:rsidR="00E639EA" w:rsidRPr="0089148A" w:rsidRDefault="0089148A" w:rsidP="00E639E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</w:t>
      </w:r>
      <w:r w:rsidR="00E639EA" w:rsidRPr="0089148A">
        <w:rPr>
          <w:noProof/>
          <w:sz w:val="28"/>
          <w:szCs w:val="28"/>
        </w:rPr>
        <w:drawing>
          <wp:inline distT="0" distB="0" distL="0" distR="0">
            <wp:extent cx="4143375" cy="3617470"/>
            <wp:effectExtent l="19050" t="0" r="9525" b="0"/>
            <wp:docPr id="20" name="Рисунок 20" descr="C:\Users\Хадижат\AppData\Local\Temp\Rar$DIa7180.30740.rartemp\20260210_14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дижат\AppData\Local\Temp\Rar$DIa7180.30740.rartemp\20260210_1421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547" cy="363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9EA" w:rsidRPr="0089148A" w:rsidRDefault="00E639EA" w:rsidP="00E30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9EA" w:rsidRPr="0089148A" w:rsidRDefault="004716E1" w:rsidP="00E639EA">
      <w:pPr>
        <w:pStyle w:val="a3"/>
        <w:rPr>
          <w:sz w:val="28"/>
          <w:szCs w:val="28"/>
        </w:rPr>
      </w:pPr>
      <w:r w:rsidRPr="0089148A">
        <w:rPr>
          <w:sz w:val="28"/>
          <w:szCs w:val="28"/>
        </w:rPr>
        <w:t>ткём полоску где-то 5-7мм и пришиваем к ней эскиз.</w:t>
      </w:r>
    </w:p>
    <w:p w:rsidR="004716E1" w:rsidRPr="0089148A" w:rsidRDefault="004716E1" w:rsidP="00E30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9EA" w:rsidRPr="0089148A" w:rsidRDefault="00E639EA" w:rsidP="00E30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Берем белые нити утка и ткем первый ряд, можно </w:t>
      </w:r>
      <w:r w:rsidR="00E304B6"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ряда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следуя рисунку эскиза. Постепенно бросая нити основы с левой стороны после одной или нескольких прокидок утка. Не забывайте уплотнять сотканную ткань гобелена пальцами рук или вилкой. В следующем ряду присоединяем нить красного цвета.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******************************************************************</w:t>
      </w:r>
    </w:p>
    <w:p w:rsidR="004716E1" w:rsidRPr="0089148A" w:rsidRDefault="004716E1" w:rsidP="0047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Примечание.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присоединить нить так, чтобы не было пробела в работе, т.е. дырки?</w:t>
      </w:r>
    </w:p>
    <w:p w:rsidR="005105D7" w:rsidRPr="0089148A" w:rsidRDefault="004716E1" w:rsidP="005105D7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Это очень просто. </w:t>
      </w:r>
      <w:proofErr w:type="gramStart"/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Когда нужно сменить нить на другой цвет или нить заканчивается вообще, а работу нужно закончить, то нужно сделать следующее: каждый раз вплетая нить нужного цвета, протягиваем ее под нить основы, конец нити должен быть длинной 3 с. и оставить за работой с изнаночной стороны.</w:t>
      </w:r>
      <w:proofErr w:type="gramEnd"/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Нить по окончании работы ее можно заправить крючком, </w:t>
      </w:r>
      <w:r w:rsidR="005105D7" w:rsidRP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339725</wp:posOffset>
            </wp:positionV>
            <wp:extent cx="2390775" cy="1800225"/>
            <wp:effectExtent l="0" t="0" r="9525" b="9525"/>
            <wp:wrapSquare wrapText="bothSides"/>
            <wp:docPr id="25" name="Рисунок 25" descr="https://www.uchmet.ru/upload/uchmet.ru/library/materials/result/5829/1748893/424773/424773.docx_html_m2a5ca6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uchmet.ru/upload/uchmet.ru/library/materials/result/5829/1748893/424773/424773.docx_html_m2a5ca61b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т.е. </w:t>
      </w:r>
      <w:r w:rsidR="005105D7" w:rsidRPr="00891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спрятать.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будет выглядеть немного ступенчато, но этого не нужно бояться. Соткав первый и второй ряды, приступаем к третьему, немного усложнив задачу. На нашем «пути» появляется лапка божьей коровки, поэтому мы будем дополнять ещё один цвет: чёрный.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Учимся делать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прокидку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Сначала делаем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прокидку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утком в левую сторону. Затем в правую сторону другим утком, закрепляем утки на общей нити основы. Такой приём называется закрепление утков на общей нити основы. Лапку соткали, далее </w:t>
      </w:r>
      <w:r w:rsid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205740</wp:posOffset>
            </wp:positionV>
            <wp:extent cx="1990725" cy="1219200"/>
            <wp:effectExtent l="19050" t="0" r="9525" b="0"/>
            <wp:wrapSquare wrapText="bothSides"/>
            <wp:docPr id="11" name="Рисунок 11" descr="Изготовление гобел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готовление гобеле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работаем по рисунку.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62125" cy="1219200"/>
            <wp:effectExtent l="0" t="0" r="9525" b="0"/>
            <wp:wrapSquare wrapText="bothSides"/>
            <wp:docPr id="12" name="Рисунок 12" descr="Изготовление гобел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готовление гобелен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******************************************************************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Примечание. Можно применять наиболее распространённый узел - двойной ковровый, называют его также турецким. Этот узел применяют в махровых (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длинно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ворсовых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коврах.</w:t>
      </w:r>
    </w:p>
    <w:p w:rsidR="004716E1" w:rsidRPr="0089148A" w:rsidRDefault="004716E1" w:rsidP="0047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47850" cy="1143000"/>
            <wp:effectExtent l="0" t="0" r="0" b="0"/>
            <wp:wrapSquare wrapText="bothSides"/>
            <wp:docPr id="13" name="Рисунок 13" descr="https://www.uchmet.ru/upload/uchmet.ru/library/materials/result/5829/1748893/424773/424773.docx_html_58862e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uchmet.ru/upload/uchmet.ru/library/materials/result/5829/1748893/424773/424773.docx_html_58862e8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71600" cy="1104900"/>
            <wp:effectExtent l="0" t="0" r="0" b="0"/>
            <wp:wrapSquare wrapText="bothSides"/>
            <wp:docPr id="14" name="Рисунок 14" descr="https://www.uchmet.ru/upload/uchmet.ru/library/materials/result/5829/1748893/424773/424773.docx_html_m21469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uchmet.ru/upload/uchmet.ru/library/materials/result/5829/1748893/424773/424773.docx_html_m2146910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******************************************************************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1123950"/>
            <wp:effectExtent l="0" t="0" r="0" b="0"/>
            <wp:wrapSquare wrapText="bothSides"/>
            <wp:docPr id="15" name="Рисунок 15" descr="https://www.uchmet.ru/upload/uchmet.ru/library/materials/result/5829/1748893/424773/424773.docx_html_m368eb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uchmet.ru/upload/uchmet.ru/library/materials/result/5829/1748893/424773/424773.docx_html_m368eb13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14425" cy="1285875"/>
            <wp:effectExtent l="0" t="0" r="9525" b="9525"/>
            <wp:wrapSquare wrapText="bothSides"/>
            <wp:docPr id="16" name="Рисунок 16" descr="https://www.uchmet.ru/upload/uchmet.ru/library/materials/result/5829/1748893/424773/424773.docx_html_m78ed31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uchmet.ru/upload/uchmet.ru/library/materials/result/5829/1748893/424773/424773.docx_html_m78ed314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Продолжаем работу по рисунку не спеша, прокладывая ряд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рядом. Не забываем уплотнять вилкой изделие, прибивая каждый сотканный нами ряд. Вплетая нити, оставляем их за работой. Края основы во время плетения стягиваются и сужаются, поэтому нужно делать оттяжку после каждого второго ряда. Либо натянуть краевые нити основы прикрепить к рамке заранее (вначале работы), как показано на рисунке.</w:t>
      </w:r>
    </w:p>
    <w:p w:rsidR="004716E1" w:rsidRPr="0089148A" w:rsidRDefault="004716E1" w:rsidP="004716E1">
      <w:pPr>
        <w:numPr>
          <w:ilvl w:val="1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posOffset>560070</wp:posOffset>
            </wp:positionH>
            <wp:positionV relativeFrom="line">
              <wp:posOffset>-466090</wp:posOffset>
            </wp:positionV>
            <wp:extent cx="5362575" cy="2438400"/>
            <wp:effectExtent l="19050" t="0" r="0" b="0"/>
            <wp:wrapSquare wrapText="bothSides"/>
            <wp:docPr id="17" name="Рисунок 17" descr="https://www.uchmet.ru/upload/uchmet.ru/library/materials/result/5829/1748893/424773/424773.docx_html_4a07de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uchmet.ru/upload/uchmet.ru/library/materials/result/5829/1748893/424773/424773.docx_html_4a07dee5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148A" w:rsidRDefault="0089148A" w:rsidP="004716E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9148A" w:rsidRDefault="0089148A" w:rsidP="004716E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9148A" w:rsidRDefault="0089148A" w:rsidP="004716E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9148A" w:rsidRDefault="0089148A" w:rsidP="004716E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716E1" w:rsidRPr="0089148A" w:rsidRDefault="004716E1" w:rsidP="004716E1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Заключительныйэтап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творческойработы</w:t>
      </w:r>
      <w:proofErr w:type="spellEnd"/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После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того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наше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изделиезакончено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его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нужно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снять с рамки.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Чтобы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гобелен не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расплеталсямы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верху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делаемплетенку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снимаемпроборную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планку,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срезаем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нити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основы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снимая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гобелен с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рамы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Нити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основыразрезаемокологвоздейилипропилов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47691" w:rsidRPr="0089148A" w:rsidRDefault="00C4769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691" w:rsidRPr="0089148A" w:rsidRDefault="00C4769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14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4746" cy="4640942"/>
            <wp:effectExtent l="800100" t="0" r="782404" b="0"/>
            <wp:docPr id="26" name="Рисунок 26" descr="C:\Users\Хадижат\AppData\Local\Temp\Rar$DIa7180.4251.rartemp\20260210_14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дижат\AppData\Local\Temp\Rar$DIa7180.4251.rartemp\20260210_1423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4746" cy="464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691" w:rsidRPr="0089148A" w:rsidRDefault="00C4769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Повсюду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торчат разноцветные концы утков и, наверное вызывает недоумение бахрома из нитей основы</w:t>
      </w:r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Преждевсего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убираемвязальным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крючком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концыутков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изнанку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Концыосновыслегкаподжимаем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завязываемузелками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Наш мини-гобелен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вставим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рамку,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концыосновыпрячем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изнанку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таким образом: с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изнаночнойсторонызавязываем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иизнанке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справа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налево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двепоследние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нити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основы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завязываемихобычнымузлом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один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или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два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раза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Затем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правую нить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откладываем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изделие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левуюсвязываемсоследующейнитью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так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далее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Остаетсяприметатьих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изделиюиголкой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Теперьможнообрезатьконцы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1-2 см.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Готовый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гобелен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отпариваем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утюгом через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влажную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ткань (</w:t>
      </w: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ворса) так же, как вязанные изделия – почти не прикасаясь утюгом . При этом можно даже исправить некоторые дефекты - морщины, кривизну сторон и др.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 как вставить гобелен в рамку, обычно глубокую, его натягивают на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оргалит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фанеру или толстый картон, чтобы ткань была ровной. Вставляем в рамку, и вешаем на стену, любуясь собственной работой и приобретенным умением ткать.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общества к народному и декоративно – прикладному творчеству в последние год заметно вырос.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</w:t>
      </w:r>
      <w:bookmarkStart w:id="0" w:name="_GoBack"/>
      <w:bookmarkEnd w:id="0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венное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наследие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доставшееся нам от наших предков помогает познать духовную летопись человечества. Приобщение детей к искусству с раннего возраста постепенно расширяется от ближайшего окружения до искусства родного края, искусства мира. Учреждения дополнительного образования играют в этом познании ведущую роль.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в детских школах иску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сств пр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еподаватели уделяют особое внимание изучению декоративно-прикладного искусства. Работая по дополнительной предпрфессиональной общеобразовательной программе в области изобразительного искусства «Живопись», «Декоративно – прикладное творчество», по предметной области «Прикладное творчество», для детей в возрасте от 6 – 9 лет знакомит детей с историей развития разных видов народного творчества, в том числе и ткачества. Дети знакомятся с технологией изготовления изделий в технике гобелена, а также развивает умение концентрироваться, навыки работы с различными инструментами и материалами, воспитывает художественный вкус.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разработка в данной тематике является актуальной для настоящего времени, так как даёт возможность детям проявить себя в творческом порыве, научиться новому, изучая немного забытые нами основы технологии и подборки гобелена.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Ковроткачество известно с глубокой древности. Русская изба начиналась с тканой дорожки, которая шла от входной двери в комнаты. Полосатыми ковриками с простыми незамысловатыми узорами покрывали сундуки и лавки. Орнаменты и узоры с символическим значением не только украшали жилище, согревая его теплотой рук мастерицы-хозяйки, но оберегали людей и жилище от «худого».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техника ручного ткачества трудоёмка и требует много времени, но для исполнения она проста и потому доступна каждому. Для любителей рукоделия любая работа в радость, нужно только запастись терпением, и успех вам обеспечен.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Бросовый клубок шерстяной, полушерстяной или искусственной пряжи, гармоничный подбор из трёх – пяти цветов вполне может сыграть свою немаловажную роль в ткачестве.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данный вид ручного ткачества, работая в технике гобелен, мы познакомились с историей возникновения и развития ковроткачества, с техникой выполнения гобелена.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 детей ручному творчеству, мы тем самым прививаем им любовь и уважение к труду, прививаем эстетический вкус, развиваем в них творчески мыслящую личность и даём возможность прикоснуться культуре народов мира.</w:t>
      </w:r>
    </w:p>
    <w:p w:rsidR="004716E1" w:rsidRPr="0089148A" w:rsidRDefault="004716E1" w:rsidP="004716E1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Дворкина И.А. Гобелен за десять вечеров. – М., 1998.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Ефремичева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Технология изготовления гобелена. – О., 2004.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Есипова Г.Л. Дама с единорогом: Гобелен на стене. – М., 1999.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мод.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Спецвыпуск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Рукоделие. – М., 2002.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«Рукоделие». – М., 2003.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». – М., 2008.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«Педагогические и искусствоведческие исследования». – М., 2003.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«Школа и производство». – М., 2009.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Иеруссалимская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Шерстяные ткани из раннесредневековых могильников Северо-Западного Кавказа в контексте местной культуры. – </w:t>
      </w:r>
      <w:proofErr w:type="gram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С-П</w:t>
      </w:r>
      <w:proofErr w:type="gram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2000.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Ковещникова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 Основы искусства гобелена. – М., 1993.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Корнушова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Петербургские шпалеры в </w:t>
      </w: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Жрмитаже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1998.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мастер 1\17. – М., 2000.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Молотобарова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 Учите детей вышивать. – М., 2005.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Тягутти</w:t>
      </w:r>
      <w:proofErr w:type="spellEnd"/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Проекты. Коптские ткани. – М., 2000.</w:t>
      </w:r>
    </w:p>
    <w:p w:rsidR="004716E1" w:rsidRPr="0089148A" w:rsidRDefault="004716E1" w:rsidP="004716E1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8A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Юлия Мамонтова. Школа флористики. Гобелены и ширмы. Под редакцией Галины Кондратьевой. – М., 2005.</w:t>
      </w:r>
    </w:p>
    <w:p w:rsidR="00977062" w:rsidRPr="0089148A" w:rsidRDefault="00977062">
      <w:pPr>
        <w:rPr>
          <w:rFonts w:ascii="Times New Roman" w:hAnsi="Times New Roman" w:cs="Times New Roman"/>
          <w:sz w:val="28"/>
          <w:szCs w:val="28"/>
        </w:rPr>
      </w:pPr>
    </w:p>
    <w:sectPr w:rsidR="00977062" w:rsidRPr="0089148A" w:rsidSect="004E5406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391"/>
    <w:multiLevelType w:val="multilevel"/>
    <w:tmpl w:val="805A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93E87"/>
    <w:multiLevelType w:val="multilevel"/>
    <w:tmpl w:val="0032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65DA7"/>
    <w:multiLevelType w:val="multilevel"/>
    <w:tmpl w:val="1C86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61923"/>
    <w:multiLevelType w:val="multilevel"/>
    <w:tmpl w:val="0030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33424"/>
    <w:multiLevelType w:val="multilevel"/>
    <w:tmpl w:val="2C02A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B29B7"/>
    <w:multiLevelType w:val="multilevel"/>
    <w:tmpl w:val="0826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075D4E"/>
    <w:multiLevelType w:val="multilevel"/>
    <w:tmpl w:val="7BD07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20E8A"/>
    <w:multiLevelType w:val="multilevel"/>
    <w:tmpl w:val="F0884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AE4EBD"/>
    <w:multiLevelType w:val="multilevel"/>
    <w:tmpl w:val="C338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C77A4A"/>
    <w:multiLevelType w:val="multilevel"/>
    <w:tmpl w:val="9DD0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0D344D"/>
    <w:multiLevelType w:val="multilevel"/>
    <w:tmpl w:val="32DE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D429A3"/>
    <w:multiLevelType w:val="multilevel"/>
    <w:tmpl w:val="3E0E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66620"/>
    <w:multiLevelType w:val="multilevel"/>
    <w:tmpl w:val="6484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8B2BCA"/>
    <w:multiLevelType w:val="multilevel"/>
    <w:tmpl w:val="30FE0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0B6B03"/>
    <w:multiLevelType w:val="multilevel"/>
    <w:tmpl w:val="4A96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EF5C6C"/>
    <w:multiLevelType w:val="multilevel"/>
    <w:tmpl w:val="B42A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166DE4"/>
    <w:multiLevelType w:val="multilevel"/>
    <w:tmpl w:val="398C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412481"/>
    <w:multiLevelType w:val="multilevel"/>
    <w:tmpl w:val="59FE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543012"/>
    <w:multiLevelType w:val="multilevel"/>
    <w:tmpl w:val="D58C0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494F02"/>
    <w:multiLevelType w:val="multilevel"/>
    <w:tmpl w:val="8D6E1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5A62D2"/>
    <w:multiLevelType w:val="multilevel"/>
    <w:tmpl w:val="C8C8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B253A6"/>
    <w:multiLevelType w:val="multilevel"/>
    <w:tmpl w:val="BD3A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7A759A"/>
    <w:multiLevelType w:val="multilevel"/>
    <w:tmpl w:val="D192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64791A"/>
    <w:multiLevelType w:val="multilevel"/>
    <w:tmpl w:val="66345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9"/>
  </w:num>
  <w:num w:numId="3">
    <w:abstractNumId w:val="22"/>
  </w:num>
  <w:num w:numId="4">
    <w:abstractNumId w:val="8"/>
  </w:num>
  <w:num w:numId="5">
    <w:abstractNumId w:val="15"/>
  </w:num>
  <w:num w:numId="6">
    <w:abstractNumId w:val="11"/>
  </w:num>
  <w:num w:numId="7">
    <w:abstractNumId w:val="9"/>
  </w:num>
  <w:num w:numId="8">
    <w:abstractNumId w:val="21"/>
  </w:num>
  <w:num w:numId="9">
    <w:abstractNumId w:val="10"/>
  </w:num>
  <w:num w:numId="10">
    <w:abstractNumId w:val="0"/>
  </w:num>
  <w:num w:numId="11">
    <w:abstractNumId w:val="2"/>
  </w:num>
  <w:num w:numId="12">
    <w:abstractNumId w:val="1"/>
  </w:num>
  <w:num w:numId="13">
    <w:abstractNumId w:val="17"/>
  </w:num>
  <w:num w:numId="14">
    <w:abstractNumId w:val="23"/>
  </w:num>
  <w:num w:numId="15">
    <w:abstractNumId w:val="12"/>
  </w:num>
  <w:num w:numId="16">
    <w:abstractNumId w:val="20"/>
  </w:num>
  <w:num w:numId="17">
    <w:abstractNumId w:val="16"/>
  </w:num>
  <w:num w:numId="18">
    <w:abstractNumId w:val="14"/>
  </w:num>
  <w:num w:numId="19">
    <w:abstractNumId w:val="18"/>
  </w:num>
  <w:num w:numId="20">
    <w:abstractNumId w:val="5"/>
  </w:num>
  <w:num w:numId="21">
    <w:abstractNumId w:val="6"/>
  </w:num>
  <w:num w:numId="22">
    <w:abstractNumId w:val="3"/>
  </w:num>
  <w:num w:numId="23">
    <w:abstractNumId w:val="7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6E1"/>
    <w:rsid w:val="00010D46"/>
    <w:rsid w:val="001A7EBF"/>
    <w:rsid w:val="00331598"/>
    <w:rsid w:val="004716E1"/>
    <w:rsid w:val="004E5406"/>
    <w:rsid w:val="005105D7"/>
    <w:rsid w:val="00655F8F"/>
    <w:rsid w:val="0089148A"/>
    <w:rsid w:val="0097518F"/>
    <w:rsid w:val="00977062"/>
    <w:rsid w:val="00BB3355"/>
    <w:rsid w:val="00C47691"/>
    <w:rsid w:val="00E23A5E"/>
    <w:rsid w:val="00E304B6"/>
    <w:rsid w:val="00E639EA"/>
    <w:rsid w:val="00F42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540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9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37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5108</Words>
  <Characters>29118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123</cp:lastModifiedBy>
  <cp:revision>8</cp:revision>
  <dcterms:created xsi:type="dcterms:W3CDTF">2026-02-08T14:05:00Z</dcterms:created>
  <dcterms:modified xsi:type="dcterms:W3CDTF">2026-02-16T12:13:00Z</dcterms:modified>
</cp:coreProperties>
</file>