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637A" w:rsidRPr="00B5637A" w:rsidRDefault="00B5637A" w:rsidP="00B5637A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37A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УТВЕРЖДЕНА</w:t>
      </w:r>
      <w:r w:rsidRPr="00B5637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распоряжением Министерства</w:t>
      </w:r>
      <w:r w:rsidRPr="00B5637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просвещения Российской Федерации</w:t>
      </w:r>
      <w:r w:rsidRPr="00B5637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 25 декабря 2019 года N Р-145</w:t>
      </w:r>
    </w:p>
    <w:p w:rsidR="00B5637A" w:rsidRPr="00B5637A" w:rsidRDefault="00B5637A" w:rsidP="00B5637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37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B5637A" w:rsidRPr="00B5637A" w:rsidRDefault="00B5637A" w:rsidP="00B5637A">
      <w:pPr>
        <w:spacing w:after="24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563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Методология (целевая модель)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между обучающимися</w:t>
      </w:r>
    </w:p>
    <w:p w:rsidR="00B5637A" w:rsidRPr="00B5637A" w:rsidRDefault="00B5637A" w:rsidP="00B5637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37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B5637A" w:rsidRPr="00B5637A" w:rsidRDefault="00B5637A" w:rsidP="00B5637A">
      <w:pPr>
        <w:spacing w:after="24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563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Общие положения</w:t>
      </w:r>
      <w:bookmarkStart w:id="0" w:name="_GoBack"/>
      <w:bookmarkEnd w:id="0"/>
    </w:p>
    <w:p w:rsidR="00B5637A" w:rsidRPr="00B5637A" w:rsidRDefault="00B5637A" w:rsidP="00B5637A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37A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Настоящая Целевая модель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программам и программам среднего профессионального образования (далее - Целевая модель наставничества), в том числе с применением лучших практик обмена опытом между обучающимися, разработана в целях достижения результатов федеральных проектов "Современная школа", "Молодые профессионалы (Повышение конкурентоспособности профессионального образования)" и "Успех каждого ребенка" </w:t>
      </w:r>
      <w:hyperlink r:id="rId4" w:anchor="7D20K3" w:history="1">
        <w:r w:rsidRPr="00B5637A">
          <w:rPr>
            <w:rFonts w:ascii="Times New Roman" w:eastAsia="Times New Roman" w:hAnsi="Times New Roman" w:cs="Times New Roman"/>
            <w:color w:val="2C4B99"/>
            <w:sz w:val="24"/>
            <w:szCs w:val="24"/>
            <w:u w:val="single"/>
            <w:lang w:eastAsia="ru-RU"/>
          </w:rPr>
          <w:t>национального проекта "Образование"</w:t>
        </w:r>
      </w:hyperlink>
      <w:r w:rsidRPr="00B5637A">
        <w:rPr>
          <w:rFonts w:ascii="Times New Roman" w:eastAsia="Times New Roman" w:hAnsi="Times New Roman" w:cs="Times New Roman"/>
          <w:sz w:val="24"/>
          <w:szCs w:val="24"/>
          <w:lang w:eastAsia="ru-RU"/>
        </w:rPr>
        <w:t> и регулирует отношения, связанные с функционированием и развитием программ наставничества в субъектах Российской Федерации для организаций, осуществляющих образовательную деятельность по общеобразовательным, дополнительным общеобразовательным программам и образовательным программам среднего профессионального образования, в том числе с применением лучших практик обмена опытом между обучающимися.</w:t>
      </w:r>
      <w:r w:rsidRPr="00B5637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B5637A" w:rsidRPr="00B5637A" w:rsidRDefault="00B5637A" w:rsidP="00B5637A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37A">
        <w:rPr>
          <w:rFonts w:ascii="Times New Roman" w:eastAsia="Times New Roman" w:hAnsi="Times New Roman" w:cs="Times New Roman"/>
          <w:sz w:val="24"/>
          <w:szCs w:val="24"/>
          <w:lang w:eastAsia="ru-RU"/>
        </w:rPr>
        <w:t>1.2. Целью внедрения целевой модели наставничества является максимально полное раскрытие потенциала личности наставляемого, необходимое для успешной личной и профессиональной самореализации в современных условиях неопределенности, а также создание условий для формирования эффективной системы поддержки, самоопределения и профессиональной ориентации всех обучающихся в возрасте от 10 лет, педагогических работников (далее - педагоги) разных уровней образования и молодых специалистов, проживающих на территории Российской Федерации.</w:t>
      </w:r>
      <w:r w:rsidRPr="00B5637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B5637A" w:rsidRPr="00B5637A" w:rsidRDefault="00B5637A" w:rsidP="00B5637A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37A">
        <w:rPr>
          <w:rFonts w:ascii="Times New Roman" w:eastAsia="Times New Roman" w:hAnsi="Times New Roman" w:cs="Times New Roman"/>
          <w:sz w:val="24"/>
          <w:szCs w:val="24"/>
          <w:lang w:eastAsia="ru-RU"/>
        </w:rPr>
        <w:t>1.3. Задачи внедрения целевой модели наставничества:</w:t>
      </w:r>
      <w:r w:rsidRPr="00B5637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B5637A" w:rsidRPr="00B5637A" w:rsidRDefault="00B5637A" w:rsidP="00B5637A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37A">
        <w:rPr>
          <w:rFonts w:ascii="Times New Roman" w:eastAsia="Times New Roman" w:hAnsi="Times New Roman" w:cs="Times New Roman"/>
          <w:sz w:val="24"/>
          <w:szCs w:val="24"/>
          <w:lang w:eastAsia="ru-RU"/>
        </w:rPr>
        <w:t>улучшение показателей организаций, осуществляющих деятельность по общеобразовательным, дополнительным общеобразовательным программам и образовательным программам среднего профессионального образования (далее - образовательные организации) в образовательной, социокультурной, спортивной и других сферах;</w:t>
      </w:r>
      <w:r w:rsidRPr="00B5637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B5637A" w:rsidRPr="00B5637A" w:rsidRDefault="00B5637A" w:rsidP="00B5637A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37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 обучающегося к самостоятельной, осознанной и социально продуктивной деятельности в современном мире, отличительными особенностями которого являются нестабильность, неопределенность, изменчивость, сложность, информационная насыщенность;</w:t>
      </w:r>
      <w:r w:rsidRPr="00B5637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B5637A" w:rsidRPr="00B5637A" w:rsidRDefault="00B5637A" w:rsidP="00B5637A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37A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раскрытие личностного, творческого, профессионального потенциала каждого обучающегося, поддержка формирования и реализации индивидуальной образовательной траектории;</w:t>
      </w:r>
      <w:r w:rsidRPr="00B5637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B5637A" w:rsidRPr="00B5637A" w:rsidRDefault="00B5637A" w:rsidP="00B5637A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37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психологически комфортной среды для развития и повышения квалификации педагогов, увеличение числа закрепившихся в профессии педагогических кадров;</w:t>
      </w:r>
      <w:r w:rsidRPr="00B5637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B5637A" w:rsidRPr="00B5637A" w:rsidRDefault="00B5637A" w:rsidP="00B5637A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37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создание канала эффективного обмена личностным, жизненным и профессиональным опытом для каждого субъекта образовательной и профессиональной деятельности;</w:t>
      </w:r>
      <w:r w:rsidRPr="00B5637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B5637A" w:rsidRPr="00B5637A" w:rsidRDefault="00B5637A" w:rsidP="00B5637A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37A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открытого и эффективного сообщества вокруг образовательной организации, способного на комплексную поддержку ее деятельности, в котором выстроены доверительные и партнерские отношения.</w:t>
      </w:r>
      <w:r w:rsidRPr="00B5637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B5637A" w:rsidRPr="00B5637A" w:rsidRDefault="00B5637A" w:rsidP="00B5637A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37A">
        <w:rPr>
          <w:rFonts w:ascii="Times New Roman" w:eastAsia="Times New Roman" w:hAnsi="Times New Roman" w:cs="Times New Roman"/>
          <w:sz w:val="24"/>
          <w:szCs w:val="24"/>
          <w:lang w:eastAsia="ru-RU"/>
        </w:rPr>
        <w:t>1.4. Целевая модель наставничества представляет собой совокупность структурных компонентов и механизмов, обеспечивающих ее внедрение в образовательных организациях и достижение поставленных результатов. С точки зрения наставничества как процесса целевая модель описывает этапы реализации программ наставничества и роли участников, организующих эти этапы.</w:t>
      </w:r>
      <w:r w:rsidRPr="00B5637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B5637A" w:rsidRPr="00B5637A" w:rsidRDefault="00B5637A" w:rsidP="00B5637A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37A">
        <w:rPr>
          <w:rFonts w:ascii="Times New Roman" w:eastAsia="Times New Roman" w:hAnsi="Times New Roman" w:cs="Times New Roman"/>
          <w:sz w:val="24"/>
          <w:szCs w:val="24"/>
          <w:lang w:eastAsia="ru-RU"/>
        </w:rPr>
        <w:t>1.5. Внедрение целевой модели наставничества осуществляется субъектами Российской Федерации на основе методических рекомендаций Ведомственного проектного офиса </w:t>
      </w:r>
      <w:hyperlink r:id="rId5" w:anchor="7D20K3" w:history="1">
        <w:r w:rsidRPr="00B5637A">
          <w:rPr>
            <w:rFonts w:ascii="Times New Roman" w:eastAsia="Times New Roman" w:hAnsi="Times New Roman" w:cs="Times New Roman"/>
            <w:color w:val="2C4B99"/>
            <w:sz w:val="24"/>
            <w:szCs w:val="24"/>
            <w:u w:val="single"/>
            <w:lang w:eastAsia="ru-RU"/>
          </w:rPr>
          <w:t>национального проекта "Образование"</w:t>
        </w:r>
      </w:hyperlink>
      <w:r w:rsidRPr="00B5637A">
        <w:rPr>
          <w:rFonts w:ascii="Times New Roman" w:eastAsia="Times New Roman" w:hAnsi="Times New Roman" w:cs="Times New Roman"/>
          <w:sz w:val="24"/>
          <w:szCs w:val="24"/>
          <w:lang w:eastAsia="ru-RU"/>
        </w:rPr>
        <w:t> (далее - ведомственный проектный офис).</w:t>
      </w:r>
      <w:r w:rsidRPr="00B5637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B5637A" w:rsidRPr="00B5637A" w:rsidRDefault="00B5637A" w:rsidP="00B5637A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37A">
        <w:rPr>
          <w:rFonts w:ascii="Times New Roman" w:eastAsia="Times New Roman" w:hAnsi="Times New Roman" w:cs="Times New Roman"/>
          <w:sz w:val="24"/>
          <w:szCs w:val="24"/>
          <w:lang w:eastAsia="ru-RU"/>
        </w:rPr>
        <w:t>1.6. Ведомственный проектный офис осуществляет методическое сопровождение внедрения настоящей целевой модели, в том числе путем направления методических рекомендаций.</w:t>
      </w:r>
      <w:r w:rsidRPr="00B5637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B5637A" w:rsidRPr="00B5637A" w:rsidRDefault="00B5637A" w:rsidP="00B5637A">
      <w:pPr>
        <w:spacing w:after="24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563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Термины и определения</w:t>
      </w:r>
    </w:p>
    <w:p w:rsidR="00B5637A" w:rsidRPr="00B5637A" w:rsidRDefault="00B5637A" w:rsidP="00B5637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637A" w:rsidRPr="00B5637A" w:rsidRDefault="00B5637A" w:rsidP="00B5637A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3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Наставничество - универсальная технология передачи опыта, знаний, формирования навыков, компетенций, </w:t>
      </w:r>
      <w:proofErr w:type="spellStart"/>
      <w:r w:rsidRPr="00B5637A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метакомпетенций</w:t>
      </w:r>
      <w:proofErr w:type="spellEnd"/>
      <w:r w:rsidRPr="00B563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ценностей через неформальное </w:t>
      </w:r>
      <w:proofErr w:type="spellStart"/>
      <w:r w:rsidRPr="00B5637A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взаимообогащающее</w:t>
      </w:r>
      <w:proofErr w:type="spellEnd"/>
      <w:r w:rsidRPr="00B563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общение, основанное на доверии и партнерстве.</w:t>
      </w:r>
      <w:r w:rsidRPr="00B5637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B5637A" w:rsidRPr="00B5637A" w:rsidRDefault="00B5637A" w:rsidP="00B5637A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37A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наставничества - способ реализации целевой модели через организацию работы наставнической пары или группы, участники которой находятся в заданной обстоятельствами ролевой ситуации, определяемой основной деятельностью и позицией участников.</w:t>
      </w:r>
      <w:r w:rsidRPr="00B5637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B5637A" w:rsidRPr="00B5637A" w:rsidRDefault="00B5637A" w:rsidP="00B5637A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37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наставничества - комплекс мероприятий и формирующих их действий, направленный на организацию взаимоотношений наставника и наставляемого в конкретных формах для получения ожидаемых результатов.</w:t>
      </w:r>
      <w:r w:rsidRPr="00B5637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B5637A" w:rsidRPr="00B5637A" w:rsidRDefault="00B5637A" w:rsidP="00B5637A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37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Наставляемый - участник программы наставничества, который через взаимодействие с наставником и при его помощи и поддержке решает конкретные жизненные, личные и профессиональные задачи, приобретает новый опыт и развивает новые навыки и компетенции. В конкретных формах наставляемый может быть определен термином "обучающийся".</w:t>
      </w:r>
      <w:r w:rsidRPr="00B5637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B5637A" w:rsidRPr="00B5637A" w:rsidRDefault="00B5637A" w:rsidP="00B5637A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37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Наставник - участник программы наставничества, имеющий успешный опыт в достижении жизненного, личностного и профессионального результата, готовый и компетентный поделиться опытом и навыками, необходимыми для стимуляции и поддержки процессов самореализации и самосовершенствования наставляемого.</w:t>
      </w:r>
      <w:r w:rsidRPr="00B5637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B5637A" w:rsidRPr="00B5637A" w:rsidRDefault="00B5637A" w:rsidP="00B5637A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37A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Куратор - сотрудник организации, осуществляющей деятельность по общеобразовательным, дополнительным общеобразовательным программам и программам среднего профессионального образования, либо организации из числа ее партнеров, который отвечает за организацию программы наставничества.</w:t>
      </w:r>
      <w:r w:rsidRPr="00B5637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B5637A" w:rsidRPr="00B5637A" w:rsidRDefault="00B5637A" w:rsidP="00B5637A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37A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Целевая модель наставничества - система условий, ресурсов и процессов, необходимых для реализации программ наставничества в образовательных организациях.</w:t>
      </w:r>
      <w:r w:rsidRPr="00B5637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B5637A" w:rsidRPr="00B5637A" w:rsidRDefault="00B5637A" w:rsidP="00B5637A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37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Методология наставничества - система концептуальных взглядов, подходов и методов, обоснованных научными исследованиями и практическим опытом, позволяющая понять и организовать процесс взаимодействия наставника и наставляемого.</w:t>
      </w:r>
      <w:r w:rsidRPr="00B5637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B5637A" w:rsidRPr="00B5637A" w:rsidRDefault="00B5637A" w:rsidP="00B5637A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37A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Активное слушание - практика, позволяющая точнее понимать психологические состояния, чувства, мысли собеседника с помощью особых приемов участия в беседе, таких как активное выражение собственных переживаний и соображений, уточнения, паузы и т.д. Применяется, в частности, в наставничестве, чтобы установить доверительные отношения между наставником и наставляемым.</w:t>
      </w:r>
      <w:r w:rsidRPr="00B5637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B5637A" w:rsidRPr="00B5637A" w:rsidRDefault="00B5637A" w:rsidP="00B5637A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5637A">
        <w:rPr>
          <w:rFonts w:ascii="Times New Roman" w:eastAsia="Times New Roman" w:hAnsi="Times New Roman" w:cs="Times New Roman"/>
          <w:sz w:val="24"/>
          <w:szCs w:val="24"/>
          <w:lang w:eastAsia="ru-RU"/>
        </w:rPr>
        <w:t>Буллинг</w:t>
      </w:r>
      <w:proofErr w:type="spellEnd"/>
      <w:r w:rsidRPr="00B563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проявление агрессии, в том числе физическое насилие, унижение, издевательства в отношении обучающегося образовательной организации со стороны других обучающихся и/или учителей. Одна из современных разновидностей </w:t>
      </w:r>
      <w:proofErr w:type="spellStart"/>
      <w:r w:rsidRPr="00B5637A">
        <w:rPr>
          <w:rFonts w:ascii="Times New Roman" w:eastAsia="Times New Roman" w:hAnsi="Times New Roman" w:cs="Times New Roman"/>
          <w:sz w:val="24"/>
          <w:szCs w:val="24"/>
          <w:lang w:eastAsia="ru-RU"/>
        </w:rPr>
        <w:t>буллинга</w:t>
      </w:r>
      <w:proofErr w:type="spellEnd"/>
      <w:r w:rsidRPr="00B563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proofErr w:type="spellStart"/>
      <w:r w:rsidRPr="00B5637A">
        <w:rPr>
          <w:rFonts w:ascii="Times New Roman" w:eastAsia="Times New Roman" w:hAnsi="Times New Roman" w:cs="Times New Roman"/>
          <w:sz w:val="24"/>
          <w:szCs w:val="24"/>
          <w:lang w:eastAsia="ru-RU"/>
        </w:rPr>
        <w:t>кибербуллинг</w:t>
      </w:r>
      <w:proofErr w:type="spellEnd"/>
      <w:r w:rsidRPr="00B5637A">
        <w:rPr>
          <w:rFonts w:ascii="Times New Roman" w:eastAsia="Times New Roman" w:hAnsi="Times New Roman" w:cs="Times New Roman"/>
          <w:sz w:val="24"/>
          <w:szCs w:val="24"/>
          <w:lang w:eastAsia="ru-RU"/>
        </w:rPr>
        <w:t>, травля в социальных сетях.</w:t>
      </w:r>
      <w:r w:rsidRPr="00B5637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B5637A" w:rsidRPr="00B5637A" w:rsidRDefault="00B5637A" w:rsidP="00B5637A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5637A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Метакомпетенции</w:t>
      </w:r>
      <w:proofErr w:type="spellEnd"/>
      <w:r w:rsidRPr="00B563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способность формировать у себя новые навыки и компетенции самостоятельно, а не только манипулировать полученными извне знаниями и навыками.</w:t>
      </w:r>
      <w:r w:rsidRPr="00B5637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B5637A" w:rsidRPr="00B5637A" w:rsidRDefault="00B5637A" w:rsidP="00B5637A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37A">
        <w:rPr>
          <w:rFonts w:ascii="Times New Roman" w:eastAsia="Times New Roman" w:hAnsi="Times New Roman" w:cs="Times New Roman"/>
          <w:sz w:val="24"/>
          <w:szCs w:val="24"/>
          <w:lang w:eastAsia="ru-RU"/>
        </w:rPr>
        <w:t>Тьютор - специалист в области педагогики, который помогает обучающемуся определиться с индивидуальным образовательным маршрутом.</w:t>
      </w:r>
      <w:r w:rsidRPr="00B5637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B5637A" w:rsidRPr="00B5637A" w:rsidRDefault="00B5637A" w:rsidP="00B5637A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3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Благодарный выпускник - выпускник образовательной организации, который ощущает эмоциональную связь с ней, чувствует признательность и поддерживает личными ресурсами (делится опытом, мотивирует обучающихся и педагогов, инициирует и развивает </w:t>
      </w:r>
      <w:proofErr w:type="spellStart"/>
      <w:r w:rsidRPr="00B5637A">
        <w:rPr>
          <w:rFonts w:ascii="Times New Roman" w:eastAsia="Times New Roman" w:hAnsi="Times New Roman" w:cs="Times New Roman"/>
          <w:sz w:val="24"/>
          <w:szCs w:val="24"/>
          <w:lang w:eastAsia="ru-RU"/>
        </w:rPr>
        <w:t>эндаумент</w:t>
      </w:r>
      <w:proofErr w:type="spellEnd"/>
      <w:r w:rsidRPr="00B5637A">
        <w:rPr>
          <w:rFonts w:ascii="Times New Roman" w:eastAsia="Times New Roman" w:hAnsi="Times New Roman" w:cs="Times New Roman"/>
          <w:sz w:val="24"/>
          <w:szCs w:val="24"/>
          <w:lang w:eastAsia="ru-RU"/>
        </w:rPr>
        <w:t>, организует стажировки и т.д.).</w:t>
      </w:r>
      <w:r w:rsidRPr="00B5637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B5637A" w:rsidRPr="00B5637A" w:rsidRDefault="00B5637A" w:rsidP="00B5637A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37A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Школьное сообщество (сообщество образовательной организации) - сотрудники данной образовательной организации, обучающиеся, их родители, выпускники и любые другие субъекты, которые объединены стремлением внести свой вклад в развитие организации и совместно действуют ради этой цели.</w:t>
      </w:r>
      <w:r w:rsidRPr="00B5637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B5637A" w:rsidRPr="00B5637A" w:rsidRDefault="00B5637A" w:rsidP="00B5637A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5637A">
        <w:rPr>
          <w:rFonts w:ascii="Times New Roman" w:eastAsia="Times New Roman" w:hAnsi="Times New Roman" w:cs="Times New Roman"/>
          <w:sz w:val="24"/>
          <w:szCs w:val="24"/>
          <w:lang w:eastAsia="ru-RU"/>
        </w:rPr>
        <w:t>Эндаумент</w:t>
      </w:r>
      <w:proofErr w:type="spellEnd"/>
      <w:r w:rsidRPr="00B563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фонд целевого капитала в некоммерческих организациях, обычно в сфере образования или культуры, который формируется за счет добровольных пожертвований. В частности, в школьный фонд целевого капитала пожертвования могут приходить от благодарных выпускников школы, желающих поддержать ее развитие. Средства фонда передаются в доверительное управление управляющей компании для получения дохода, который можно использовать на финансирование уставной деятельности, например, на инновационные образовательные программы, научные исследования, стимулирование педагогов и обучающихся.</w:t>
      </w:r>
      <w:r w:rsidRPr="00B5637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B5637A" w:rsidRPr="00B5637A" w:rsidRDefault="00B5637A" w:rsidP="00B5637A">
      <w:pPr>
        <w:spacing w:after="24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563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Ожидаемые результаты внедрения целевой модели наставничества</w:t>
      </w:r>
    </w:p>
    <w:p w:rsidR="00B5637A" w:rsidRPr="00B5637A" w:rsidRDefault="00B5637A" w:rsidP="00B5637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37A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</w:t>
      </w:r>
    </w:p>
    <w:p w:rsidR="00B5637A" w:rsidRPr="00B5637A" w:rsidRDefault="00B5637A" w:rsidP="00B5637A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37A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Планируемые результаты внедрения целевой модели наставничества:</w:t>
      </w:r>
      <w:r w:rsidRPr="00B5637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B5637A" w:rsidRPr="00B5637A" w:rsidRDefault="00B5637A" w:rsidP="00B5637A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37A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измеримое улучшение показателей обучающихся в образовательной, культурной, спортивной и других сферах;</w:t>
      </w:r>
      <w:r w:rsidRPr="00B5637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B5637A" w:rsidRPr="00B5637A" w:rsidRDefault="00B5637A" w:rsidP="00B5637A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37A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рост числа обучающихся, прошедших профориентационные мероприятия;</w:t>
      </w:r>
      <w:r w:rsidRPr="00B5637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B5637A" w:rsidRPr="00B5637A" w:rsidRDefault="00B5637A" w:rsidP="00B5637A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37A">
        <w:rPr>
          <w:rFonts w:ascii="Times New Roman" w:eastAsia="Times New Roman" w:hAnsi="Times New Roman" w:cs="Times New Roman"/>
          <w:sz w:val="24"/>
          <w:szCs w:val="24"/>
          <w:lang w:eastAsia="ru-RU"/>
        </w:rPr>
        <w:t>улучшение психологического климата в образовательной организации как среди обучающихся, так и внутри педагогического коллектива, связанное с выстраиванием долгосрочных и психологически комфортных коммуникаций на основе партнерства;</w:t>
      </w:r>
      <w:r w:rsidRPr="00B5637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B5637A" w:rsidRPr="00B5637A" w:rsidRDefault="00B5637A" w:rsidP="00B5637A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37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практическая реализация концепции построения индивидуальных образовательных траекторий;</w:t>
      </w:r>
      <w:r w:rsidRPr="00B5637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B5637A" w:rsidRPr="00B5637A" w:rsidRDefault="00B5637A" w:rsidP="00B5637A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3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измеримое улучшение личных показателей эффективности педагогов и сотрудников региональных предприятий и организаций, связанное с развитием гибких навыков и </w:t>
      </w:r>
      <w:proofErr w:type="spellStart"/>
      <w:r w:rsidRPr="00B5637A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метакомпетенций</w:t>
      </w:r>
      <w:proofErr w:type="spellEnd"/>
      <w:r w:rsidRPr="00B5637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B5637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B5637A" w:rsidRPr="00B5637A" w:rsidRDefault="00B5637A" w:rsidP="00B5637A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3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привлечение дополнительных ресурсов и сторонних инвестиций в развитие инновационных образовательных и социальных программ субъекта Российской Федерации и конкретных образовательных организаций благодаря формированию устойчивых связей между образовательными организациями и бизнесом, потенциальному формированию </w:t>
      </w:r>
      <w:proofErr w:type="spellStart"/>
      <w:r w:rsidRPr="00B5637A">
        <w:rPr>
          <w:rFonts w:ascii="Times New Roman" w:eastAsia="Times New Roman" w:hAnsi="Times New Roman" w:cs="Times New Roman"/>
          <w:sz w:val="24"/>
          <w:szCs w:val="24"/>
          <w:lang w:eastAsia="ru-RU"/>
        </w:rPr>
        <w:t>эндаумента</w:t>
      </w:r>
      <w:proofErr w:type="spellEnd"/>
      <w:r w:rsidRPr="00B563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сообщества благодарных выпускников.</w:t>
      </w:r>
      <w:r w:rsidRPr="00B5637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B5637A" w:rsidRPr="00B5637A" w:rsidRDefault="00B5637A" w:rsidP="00B5637A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37A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Внедрение целевой модели наставничества может повлиять в том числе на решение следующих проблем обучающегося общеобразовательной организации:</w:t>
      </w:r>
      <w:r w:rsidRPr="00B5637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B5637A" w:rsidRPr="00B5637A" w:rsidRDefault="00B5637A" w:rsidP="00B5637A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37A">
        <w:rPr>
          <w:rFonts w:ascii="Times New Roman" w:eastAsia="Times New Roman" w:hAnsi="Times New Roman" w:cs="Times New Roman"/>
          <w:sz w:val="24"/>
          <w:szCs w:val="24"/>
          <w:lang w:eastAsia="ru-RU"/>
        </w:rPr>
        <w:t>низкую мотивацию к учебе и саморазвитию, неудовлетворительную успеваемость;</w:t>
      </w:r>
      <w:r w:rsidRPr="00B5637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B5637A" w:rsidRPr="00B5637A" w:rsidRDefault="00B5637A" w:rsidP="00B5637A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37A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отсутствие осознанной позиции, необходимой для выбора образовательной траектории и будущей профессиональной реализации;</w:t>
      </w:r>
      <w:r w:rsidRPr="00B5637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B5637A" w:rsidRPr="00B5637A" w:rsidRDefault="00B5637A" w:rsidP="00B5637A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37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невозможность качественной самореализации в рамках школьной программы;</w:t>
      </w:r>
      <w:r w:rsidRPr="00B5637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B5637A" w:rsidRPr="00B5637A" w:rsidRDefault="00B5637A" w:rsidP="00B5637A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37A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отсутствие условий для формирования активной гражданской позиции;</w:t>
      </w:r>
      <w:r w:rsidRPr="00B5637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B5637A" w:rsidRPr="00B5637A" w:rsidRDefault="00B5637A" w:rsidP="00B5637A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37A">
        <w:rPr>
          <w:rFonts w:ascii="Times New Roman" w:eastAsia="Times New Roman" w:hAnsi="Times New Roman" w:cs="Times New Roman"/>
          <w:sz w:val="24"/>
          <w:szCs w:val="24"/>
          <w:lang w:eastAsia="ru-RU"/>
        </w:rPr>
        <w:t>низкую информированность о перспективах самостоятельного выбора векторов творческого развития, карьерных и иных возможностей;</w:t>
      </w:r>
      <w:r w:rsidRPr="00B5637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B5637A" w:rsidRPr="00B5637A" w:rsidRDefault="00B5637A" w:rsidP="00B5637A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37A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кризис самоидентификации, разрушение или низкий уровень сформированности ценностных и жизненных позиций и ориентиров;</w:t>
      </w:r>
      <w:r w:rsidRPr="00B5637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B5637A" w:rsidRPr="00B5637A" w:rsidRDefault="00B5637A" w:rsidP="00B5637A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37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конфликтность, неразвитые коммуникативные навыки, затрудняющие горизонтальное и вертикальное социальное движение;</w:t>
      </w:r>
      <w:r w:rsidRPr="00B5637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B5637A" w:rsidRPr="00B5637A" w:rsidRDefault="00B5637A" w:rsidP="00B5637A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3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отсутствие условий для формирования метапредметных навыков и </w:t>
      </w:r>
      <w:proofErr w:type="spellStart"/>
      <w:r w:rsidRPr="00B5637A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метакомпетенций</w:t>
      </w:r>
      <w:proofErr w:type="spellEnd"/>
      <w:r w:rsidRPr="00B5637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B5637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B5637A" w:rsidRPr="00B5637A" w:rsidRDefault="00B5637A" w:rsidP="00B5637A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37A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высокий порог вхождения в образовательные программы, программы развития талантливых обучающихся;</w:t>
      </w:r>
      <w:r w:rsidRPr="00B5637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B5637A" w:rsidRPr="00B5637A" w:rsidRDefault="00B5637A" w:rsidP="00B5637A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37A">
        <w:rPr>
          <w:rFonts w:ascii="Times New Roman" w:eastAsia="Times New Roman" w:hAnsi="Times New Roman" w:cs="Times New Roman"/>
          <w:sz w:val="24"/>
          <w:szCs w:val="24"/>
          <w:lang w:eastAsia="ru-RU"/>
        </w:rPr>
        <w:t>падение эмоциональной устойчивости, психологические кризисы, связанные с общей трудностью подросткового периода на фоне отсутствия четких перспектив будущего и регулярной качественной поддержки;</w:t>
      </w:r>
      <w:r w:rsidRPr="00B5637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B5637A" w:rsidRPr="00B5637A" w:rsidRDefault="00B5637A" w:rsidP="00B5637A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37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проблемы адаптации в (новом) учебном коллективе: психологические, организационные и социальные.</w:t>
      </w:r>
      <w:r w:rsidRPr="00B5637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B5637A" w:rsidRPr="00B5637A" w:rsidRDefault="00B5637A" w:rsidP="00B5637A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37A">
        <w:rPr>
          <w:rFonts w:ascii="Times New Roman" w:eastAsia="Times New Roman" w:hAnsi="Times New Roman" w:cs="Times New Roman"/>
          <w:sz w:val="24"/>
          <w:szCs w:val="24"/>
          <w:lang w:eastAsia="ru-RU"/>
        </w:rPr>
        <w:t>3.3. Внедрение целевой модели наставничества может повлиять в том числе на решение следующих проблем обучающегося профессиональной образовательной организации (далее - студента):</w:t>
      </w:r>
      <w:r w:rsidRPr="00B5637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B5637A" w:rsidRPr="00B5637A" w:rsidRDefault="00B5637A" w:rsidP="00B5637A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37A">
        <w:rPr>
          <w:rFonts w:ascii="Times New Roman" w:eastAsia="Times New Roman" w:hAnsi="Times New Roman" w:cs="Times New Roman"/>
          <w:sz w:val="24"/>
          <w:szCs w:val="24"/>
          <w:lang w:eastAsia="ru-RU"/>
        </w:rPr>
        <w:t>низкую мотивацию к учебе, неудовлетворительные образовательные результаты, дисциплинарные затруднения;</w:t>
      </w:r>
      <w:r w:rsidRPr="00B5637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B5637A" w:rsidRPr="00B5637A" w:rsidRDefault="00B5637A" w:rsidP="00B5637A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37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низкую информированность о карьерных и образовательных возможностях, отсутствие осознанного выбора пути будущего профессионального развития;</w:t>
      </w:r>
      <w:r w:rsidRPr="00B5637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B5637A" w:rsidRPr="00B5637A" w:rsidRDefault="00B5637A" w:rsidP="00B5637A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37A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трудности, связанные с невозможностью эффективно совмещать получение образования и рабочую деятельность по специальности;</w:t>
      </w:r>
      <w:r w:rsidRPr="00B5637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B5637A" w:rsidRPr="00B5637A" w:rsidRDefault="00B5637A" w:rsidP="00B5637A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3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низкий уровень общей культуры, неразвитость </w:t>
      </w:r>
      <w:proofErr w:type="spellStart"/>
      <w:r w:rsidRPr="00B5637A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метакомпетенций</w:t>
      </w:r>
      <w:proofErr w:type="spellEnd"/>
      <w:r w:rsidRPr="00B5637A">
        <w:rPr>
          <w:rFonts w:ascii="Times New Roman" w:eastAsia="Times New Roman" w:hAnsi="Times New Roman" w:cs="Times New Roman"/>
          <w:sz w:val="24"/>
          <w:szCs w:val="24"/>
          <w:lang w:eastAsia="ru-RU"/>
        </w:rPr>
        <w:t>, отсутствие или неразвитость навыков целеполагания, планирования и самореализации, пессимистичные ожидания от будущего и самого общества;</w:t>
      </w:r>
      <w:r w:rsidRPr="00B5637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B5637A" w:rsidRPr="00B5637A" w:rsidRDefault="00B5637A" w:rsidP="00B5637A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37A">
        <w:rPr>
          <w:rFonts w:ascii="Times New Roman" w:eastAsia="Times New Roman" w:hAnsi="Times New Roman" w:cs="Times New Roman"/>
          <w:sz w:val="24"/>
          <w:szCs w:val="24"/>
          <w:lang w:eastAsia="ru-RU"/>
        </w:rPr>
        <w:t>низкий уровень общепрофессиональных и профессиональных компетенций, как следствие - невостребованность на рынке;</w:t>
      </w:r>
      <w:r w:rsidRPr="00B5637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B5637A" w:rsidRPr="00B5637A" w:rsidRDefault="00B5637A" w:rsidP="00B5637A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37A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отсутствие мотивации и возможностей для участия в программах поддержки обучающихся и выпускников;</w:t>
      </w:r>
      <w:r w:rsidRPr="00B5637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B5637A" w:rsidRPr="00B5637A" w:rsidRDefault="00B5637A" w:rsidP="00B5637A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37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невозможность реализовать свой предпринимательский или профессиональный потенциал в силу отсутствия опыта и ресурсов.</w:t>
      </w:r>
      <w:r w:rsidRPr="00B5637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B5637A" w:rsidRPr="00B5637A" w:rsidRDefault="00B5637A" w:rsidP="00B5637A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37A">
        <w:rPr>
          <w:rFonts w:ascii="Times New Roman" w:eastAsia="Times New Roman" w:hAnsi="Times New Roman" w:cs="Times New Roman"/>
          <w:sz w:val="24"/>
          <w:szCs w:val="24"/>
          <w:lang w:eastAsia="ru-RU"/>
        </w:rPr>
        <w:t>3.4. Внедрение целевой модели наставничества может повлиять в том числе на решение следующих проблем региона:</w:t>
      </w:r>
      <w:r w:rsidRPr="00B5637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B5637A" w:rsidRPr="00B5637A" w:rsidRDefault="00B5637A" w:rsidP="00B5637A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37A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трудовую неустроенность молодых специалистов и выпускников, влекущую за собой падение уровня жизни, рост неблагополучия и миграцию ценных трудовых кадров в иные регионы;</w:t>
      </w:r>
      <w:r w:rsidRPr="00B5637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B5637A" w:rsidRPr="00B5637A" w:rsidRDefault="00B5637A" w:rsidP="00B5637A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37A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ценностную дезориентацию обучающихся, приводящую как к девиантному, так и к нейтральному в плане гражданской активности поведению;</w:t>
      </w:r>
      <w:r w:rsidRPr="00B5637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B5637A" w:rsidRPr="00B5637A" w:rsidRDefault="00B5637A" w:rsidP="00B5637A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37A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отсутствие налаженной связи между разными уровнями образования в регионе;</w:t>
      </w:r>
      <w:r w:rsidRPr="00B5637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B5637A" w:rsidRPr="00B5637A" w:rsidRDefault="00B5637A" w:rsidP="00B5637A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37A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устаревание рабочих резервов, приводящее к инерционному движению региональных предприятий, сокращению числа инициатив и инноваций, падению эффективности работы.</w:t>
      </w:r>
      <w:r w:rsidRPr="00B5637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B5637A" w:rsidRPr="00B5637A" w:rsidRDefault="00B5637A" w:rsidP="00B5637A">
      <w:pPr>
        <w:spacing w:after="24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563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Структура управления реализацией целевой модели наставничества в деятельности образовательных организаций</w:t>
      </w:r>
    </w:p>
    <w:p w:rsidR="00B5637A" w:rsidRPr="00B5637A" w:rsidRDefault="00B5637A" w:rsidP="00B5637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37A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</w:t>
      </w:r>
    </w:p>
    <w:p w:rsidR="00B5637A" w:rsidRPr="00B5637A" w:rsidRDefault="00B5637A" w:rsidP="00B5637A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37A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В структуру управления процессом внедрения и реализации целевой модели наставничества в образовательные организации входят:</w:t>
      </w:r>
      <w:r w:rsidRPr="00B5637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B5637A" w:rsidRPr="00B5637A" w:rsidRDefault="00B5637A" w:rsidP="00B5637A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37A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 исполнительной власти субъекта Российской Федерации (или местного самоуправления), осуществляющий государственное управление в сфере образования (далее - орган власти);</w:t>
      </w:r>
      <w:r w:rsidRPr="00B5637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B5637A" w:rsidRPr="00B5637A" w:rsidRDefault="00B5637A" w:rsidP="00B5637A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37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Региональный наставнический центр - организация (структурное подразделение организации), наделенная органом власти функциями по организационному, методическому и аналитическому сопровождению и мониторингу программ наставничества на территории соответствующего субъекта Российской Федерации;</w:t>
      </w:r>
      <w:r w:rsidRPr="00B5637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B5637A" w:rsidRPr="00B5637A" w:rsidRDefault="00B5637A" w:rsidP="00B5637A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37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общеобразовательные организации, профессиональные образовательные организации, организации дополнительного образования, осуществляющие реализацию программ наставничества;</w:t>
      </w:r>
      <w:r w:rsidRPr="00B5637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B5637A" w:rsidRPr="00B5637A" w:rsidRDefault="00B5637A" w:rsidP="00B5637A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37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организации и индивидуальные предприниматели, осуществляющие образовательную деятельность по дополнительным общеобразовательным программам;</w:t>
      </w:r>
      <w:r w:rsidRPr="00B5637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B5637A" w:rsidRPr="00B5637A" w:rsidRDefault="00B5637A" w:rsidP="00B5637A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37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промышленные и иные предприятия, организации любой формы собственности, индивидуальные предприниматели, функционирующие на территории региона, имеющие или планирующие реализовать партнерские соглашения с организациями, осуществляющими образовательную деятельность.</w:t>
      </w:r>
      <w:r w:rsidRPr="00B5637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B5637A" w:rsidRPr="00B5637A" w:rsidRDefault="00B5637A" w:rsidP="00B5637A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3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 Функции Регионального наставнического центра решением органа власти могут быть переданы уже существующей организации (подразделению организации), осуществляющей образовательную деятельность, региональному центру </w:t>
      </w:r>
      <w:proofErr w:type="spellStart"/>
      <w:r w:rsidRPr="00B5637A">
        <w:rPr>
          <w:rFonts w:ascii="Times New Roman" w:eastAsia="Times New Roman" w:hAnsi="Times New Roman" w:cs="Times New Roman"/>
          <w:sz w:val="24"/>
          <w:szCs w:val="24"/>
          <w:lang w:eastAsia="ru-RU"/>
        </w:rPr>
        <w:t>WorldSkills</w:t>
      </w:r>
      <w:proofErr w:type="spellEnd"/>
      <w:r w:rsidRPr="00B5637A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некоммерческой организации, организациям любой формы собственности, чья деятельность прямо связана с образовательной или воспитательной работой.</w:t>
      </w:r>
      <w:r w:rsidRPr="00B5637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B5637A" w:rsidRPr="00B5637A" w:rsidRDefault="00B5637A" w:rsidP="00B5637A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37A">
        <w:rPr>
          <w:rFonts w:ascii="Times New Roman" w:eastAsia="Times New Roman" w:hAnsi="Times New Roman" w:cs="Times New Roman"/>
          <w:sz w:val="24"/>
          <w:szCs w:val="24"/>
          <w:lang w:eastAsia="ru-RU"/>
        </w:rPr>
        <w:t>4.3. Высшее должностное лицо субъекта Российской Федерации при участии во внедрении целевой модели наставничества на территории соответствующего субъекта Российской Федерации:</w:t>
      </w:r>
      <w:r w:rsidRPr="00B5637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B5637A" w:rsidRPr="00B5637A" w:rsidRDefault="00B5637A" w:rsidP="00B5637A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37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принимает решение о внедрении целевой модели наставничества;</w:t>
      </w:r>
      <w:r w:rsidRPr="00B5637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B5637A" w:rsidRPr="00B5637A" w:rsidRDefault="00B5637A" w:rsidP="00B5637A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37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необходимости обеспечивает организацию инфраструктуры и материально-техническое обеспечение программ наставничества.</w:t>
      </w:r>
      <w:r w:rsidRPr="00B5637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B5637A" w:rsidRPr="00B5637A" w:rsidRDefault="00B5637A" w:rsidP="00B5637A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37A">
        <w:rPr>
          <w:rFonts w:ascii="Times New Roman" w:eastAsia="Times New Roman" w:hAnsi="Times New Roman" w:cs="Times New Roman"/>
          <w:sz w:val="24"/>
          <w:szCs w:val="24"/>
          <w:lang w:eastAsia="ru-RU"/>
        </w:rPr>
        <w:t>4.4. Орган исполнительной власти субъекта Российской Федерации, осуществляющий государственное управление в сфере образования, при внедрении целевой модели наставничества на территории соответствующего субъекта Российской Федерации:</w:t>
      </w:r>
      <w:r w:rsidRPr="00B5637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B5637A" w:rsidRPr="00B5637A" w:rsidRDefault="00B5637A" w:rsidP="00B5637A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37A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 координацию внедрения целевой модели наставничества;</w:t>
      </w:r>
      <w:r w:rsidRPr="00B5637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B5637A" w:rsidRPr="00B5637A" w:rsidRDefault="00B5637A" w:rsidP="00B5637A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37A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обеспечивает реализацию мероприятий по внедрению целевой модели наставничества;</w:t>
      </w:r>
      <w:r w:rsidRPr="00B5637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B5637A" w:rsidRPr="00B5637A" w:rsidRDefault="00B5637A" w:rsidP="00B5637A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37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координирует работу Регионального наставнического центра;</w:t>
      </w:r>
      <w:r w:rsidRPr="00B5637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B5637A" w:rsidRPr="00B5637A" w:rsidRDefault="00B5637A" w:rsidP="00B5637A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37A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обеспечивает развитие материально-технической базы, инфраструктуры и кадрового потенциала организаций, осуществляющих деятельность по реализации программ наставничества;</w:t>
      </w:r>
      <w:r w:rsidRPr="00B5637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B5637A" w:rsidRPr="00B5637A" w:rsidRDefault="00B5637A" w:rsidP="00B5637A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37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реализует меры по обеспечению доступности программ наставничества для обучающихся с особыми образовательными потребностями и индивидуальными возможностями, в том числе для обучающихся с ограниченными возможностями здоровья, обучающихся, проявивших выдающиеся способности, обучающихся, попавших в трудную жизненную ситуацию, а также обучающихся из малоимущих семей, проживающих в сельской местности и на труднодоступных и отдаленных территориях, детей-сирот (оставшихся без попечения родителей).</w:t>
      </w:r>
      <w:r w:rsidRPr="00B5637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B5637A" w:rsidRPr="00B5637A" w:rsidRDefault="00B5637A" w:rsidP="00B5637A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37A">
        <w:rPr>
          <w:rFonts w:ascii="Times New Roman" w:eastAsia="Times New Roman" w:hAnsi="Times New Roman" w:cs="Times New Roman"/>
          <w:sz w:val="24"/>
          <w:szCs w:val="24"/>
          <w:lang w:eastAsia="ru-RU"/>
        </w:rPr>
        <w:t>4.5. Задачи Регионального наставнического центра:</w:t>
      </w:r>
      <w:r w:rsidRPr="00B5637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B5637A" w:rsidRPr="00B5637A" w:rsidRDefault="00B5637A" w:rsidP="00B5637A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37A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организационная, методическая, экспертно-консультационная, информационная и просветительская поддержка участников внедрения целевой модели наставничества;</w:t>
      </w:r>
      <w:r w:rsidRPr="00B5637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B5637A" w:rsidRPr="00B5637A" w:rsidRDefault="00B5637A" w:rsidP="00B5637A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37A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выработка предложений по совместному использованию инфраструктуры в целях внедрения целевой модели наставничества;</w:t>
      </w:r>
      <w:r w:rsidRPr="00B5637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B5637A" w:rsidRPr="00B5637A" w:rsidRDefault="00B5637A" w:rsidP="00B5637A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3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содействие распространению и внедрению лучших наставнических практик различных форм и ролевых моделей для обучающихся, педагогов и молодых специалистов соответствующего субъекта Российской Федерации, а также лучших практик других субъектов Российской </w:t>
      </w:r>
      <w:r w:rsidRPr="00B5637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Федерации;</w:t>
      </w:r>
      <w:r w:rsidRPr="00B5637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B5637A" w:rsidRPr="00B5637A" w:rsidRDefault="00B5637A" w:rsidP="00B5637A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37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разработка предложений по совершенствованию региональной системы внедрения целевой модели наставничества;</w:t>
      </w:r>
      <w:r w:rsidRPr="00B5637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B5637A" w:rsidRPr="00B5637A" w:rsidRDefault="00B5637A" w:rsidP="00B5637A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37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содействие привлечению к реализации наставнических программ образовательных организаций; предприятий и организаций региона; государственных бюджетных учреждений культуры и спорта; юридических и физических лиц, чья деятельность связана с образовательной, спортивной, культурной и досуговой деятельностью;</w:t>
      </w:r>
      <w:r w:rsidRPr="00B5637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B5637A" w:rsidRPr="00B5637A" w:rsidRDefault="00B5637A" w:rsidP="00B5637A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37A">
        <w:rPr>
          <w:rFonts w:ascii="Times New Roman" w:eastAsia="Times New Roman" w:hAnsi="Times New Roman" w:cs="Times New Roman"/>
          <w:sz w:val="24"/>
          <w:szCs w:val="24"/>
          <w:lang w:eastAsia="ru-RU"/>
        </w:rPr>
        <w:t>сбор результатов мониторинга реализации программ наставничества в образовательных организациях;</w:t>
      </w:r>
      <w:r w:rsidRPr="00B5637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B5637A" w:rsidRPr="00B5637A" w:rsidRDefault="00B5637A" w:rsidP="00B5637A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37A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реализации мер по дополнительному профессиональному образованию наставников и кураторов в различных форматах, в том числе с применением дистанционных образовательных технологий.</w:t>
      </w:r>
      <w:r w:rsidRPr="00B5637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B5637A" w:rsidRPr="00B5637A" w:rsidRDefault="00B5637A" w:rsidP="00B5637A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37A">
        <w:rPr>
          <w:rFonts w:ascii="Times New Roman" w:eastAsia="Times New Roman" w:hAnsi="Times New Roman" w:cs="Times New Roman"/>
          <w:sz w:val="24"/>
          <w:szCs w:val="24"/>
          <w:lang w:eastAsia="ru-RU"/>
        </w:rPr>
        <w:t>4.6. Орган исполнительной власти муниципального образования, осуществляющий управление в сфере образования, при участии во внедрении целевой модели наставничества на территории соответствующего муниципального образования:</w:t>
      </w:r>
      <w:r w:rsidRPr="00B5637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B5637A" w:rsidRPr="00B5637A" w:rsidRDefault="00B5637A" w:rsidP="00B5637A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37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согласовывает дорожные карты внедрения целевой модели наставничества, разработанные образовательными организациями, осуществляющими внедрение целевой модели;</w:t>
      </w:r>
      <w:r w:rsidRPr="00B5637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B5637A" w:rsidRPr="00B5637A" w:rsidRDefault="00B5637A" w:rsidP="00B5637A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37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контролирует реализацию мероприятий по внедрению целевой модели наставничества;</w:t>
      </w:r>
      <w:r w:rsidRPr="00B5637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B5637A" w:rsidRPr="00B5637A" w:rsidRDefault="00B5637A" w:rsidP="00B5637A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37A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обеспечивает развитие инфраструктурных, материально-технических ресурсов и кадрового потенциала муниципальных организаций, осуществляющих образовательную деятельность по общеобразовательным, дополнительным общеобразовательным программам и образовательным программам среднего профессионального образования;</w:t>
      </w:r>
      <w:r w:rsidRPr="00B5637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B5637A" w:rsidRPr="00B5637A" w:rsidRDefault="00B5637A" w:rsidP="00B5637A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37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содействует привлечению к реализации программ наставничества образовательных организаций; предприятий и организаций региона; государственных бюджетных учреждений культуры и спорта; юридических и физических лиц, чья деятельность связана с образовательной, спортивной, культурной и досуговой деятельностью.</w:t>
      </w:r>
      <w:r w:rsidRPr="00B5637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B5637A" w:rsidRPr="00B5637A" w:rsidRDefault="00B5637A" w:rsidP="00B5637A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37A">
        <w:rPr>
          <w:rFonts w:ascii="Times New Roman" w:eastAsia="Times New Roman" w:hAnsi="Times New Roman" w:cs="Times New Roman"/>
          <w:sz w:val="24"/>
          <w:szCs w:val="24"/>
          <w:lang w:eastAsia="ru-RU"/>
        </w:rPr>
        <w:t>4.7. Функции образовательных организаций, осуществляющих внедрение целевой модели наставничества:</w:t>
      </w:r>
      <w:r w:rsidRPr="00B5637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B5637A" w:rsidRPr="00B5637A" w:rsidRDefault="00B5637A" w:rsidP="00B5637A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37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разработка и реализация мероприятий дорожной карты внедрения целевой модели;</w:t>
      </w:r>
      <w:r w:rsidRPr="00B5637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B5637A" w:rsidRPr="00B5637A" w:rsidRDefault="00B5637A" w:rsidP="00B5637A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37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 программ наставничества;</w:t>
      </w:r>
      <w:r w:rsidRPr="00B5637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B5637A" w:rsidRPr="00B5637A" w:rsidRDefault="00B5637A" w:rsidP="00B5637A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37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 кадровой политики, в том числе: привлечение, обучение и контроль за деятельностью наставников, принимающих участие в программе наставничества;</w:t>
      </w:r>
      <w:r w:rsidRPr="00B5637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B5637A" w:rsidRPr="00B5637A" w:rsidRDefault="00B5637A" w:rsidP="00B5637A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37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назначение куратора внедрения целевой модели наставничества в образовательной организации;</w:t>
      </w:r>
      <w:r w:rsidRPr="00B5637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B5637A" w:rsidRPr="00B5637A" w:rsidRDefault="00B5637A" w:rsidP="00B5637A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37A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инфраструктурное и материально-техническое обеспечение реализации программ наставничества;</w:t>
      </w:r>
      <w:r w:rsidRPr="00B5637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B5637A" w:rsidRPr="00B5637A" w:rsidRDefault="00B5637A" w:rsidP="00B5637A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37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осуществление персонифицированного учета обучающихся, молодых специалистов и педагогов, участвующих в программах наставничества;</w:t>
      </w:r>
      <w:r w:rsidRPr="00B5637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B5637A" w:rsidRPr="00B5637A" w:rsidRDefault="00B5637A" w:rsidP="00B5637A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37A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внесение в формы федерального статистического наблюдения данных о количестве участников программ наставничества и предоставление этих форм в Министерство просвещения Российской Федерации;</w:t>
      </w:r>
      <w:r w:rsidRPr="00B5637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B5637A" w:rsidRPr="00B5637A" w:rsidRDefault="00B5637A" w:rsidP="00B5637A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37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внутреннего мониторинга реализации и эффективности программ наставничества (в ведении образовательных организаций);</w:t>
      </w:r>
      <w:r w:rsidRPr="00B5637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B5637A" w:rsidRPr="00B5637A" w:rsidRDefault="00B5637A" w:rsidP="00B5637A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37A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формирования баз данных программ наставничества и лучших практик;</w:t>
      </w:r>
      <w:r w:rsidRPr="00B5637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B5637A" w:rsidRPr="00B5637A" w:rsidRDefault="00B5637A" w:rsidP="00B5637A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37A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условий для повышения уровня профессионального мастерства педагогических работников, задействованных в реализации целевой модели наставничества, в формате непрерывного образования.</w:t>
      </w:r>
      <w:r w:rsidRPr="00B5637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B5637A" w:rsidRPr="00B5637A" w:rsidRDefault="00B5637A" w:rsidP="00B5637A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37A">
        <w:rPr>
          <w:rFonts w:ascii="Times New Roman" w:eastAsia="Times New Roman" w:hAnsi="Times New Roman" w:cs="Times New Roman"/>
          <w:sz w:val="24"/>
          <w:szCs w:val="24"/>
          <w:lang w:eastAsia="ru-RU"/>
        </w:rPr>
        <w:t>4.8. Куратор назначается решением руководителя образовательной организации, планирующей внедрить целевую модель наставничества. Куратором может стать представитель образовательной организации, представитель организации - партнера программы, представитель региональной некоммерческой организации, организации любой формы собственности, чья деятельность связана с реализацией программ наставничества, волонтерской деятельностью, образованием и воспитанием обучающихся.</w:t>
      </w:r>
      <w:r w:rsidRPr="00B5637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B5637A" w:rsidRPr="00B5637A" w:rsidRDefault="00B5637A" w:rsidP="00B5637A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37A">
        <w:rPr>
          <w:rFonts w:ascii="Times New Roman" w:eastAsia="Times New Roman" w:hAnsi="Times New Roman" w:cs="Times New Roman"/>
          <w:sz w:val="24"/>
          <w:szCs w:val="24"/>
          <w:lang w:eastAsia="ru-RU"/>
        </w:rPr>
        <w:t>К зоне ответственности куратора относятся следующие задачи:</w:t>
      </w:r>
      <w:r w:rsidRPr="00B5637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B5637A" w:rsidRPr="00B5637A" w:rsidRDefault="00B5637A" w:rsidP="00B5637A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37A">
        <w:rPr>
          <w:rFonts w:ascii="Times New Roman" w:eastAsia="Times New Roman" w:hAnsi="Times New Roman" w:cs="Times New Roman"/>
          <w:sz w:val="24"/>
          <w:szCs w:val="24"/>
          <w:lang w:eastAsia="ru-RU"/>
        </w:rPr>
        <w:t>сбор и работа с базой наставников и наставляемых;</w:t>
      </w:r>
      <w:r w:rsidRPr="00B5637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B5637A" w:rsidRPr="00B5637A" w:rsidRDefault="00B5637A" w:rsidP="00B5637A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37A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обучения наставников (в том числе привлечение экспертов для проведения обучения);</w:t>
      </w:r>
      <w:r w:rsidRPr="00B5637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B5637A" w:rsidRPr="00B5637A" w:rsidRDefault="00B5637A" w:rsidP="00B5637A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37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процедуры внедрения целевой модели наставничества;</w:t>
      </w:r>
      <w:r w:rsidRPr="00B5637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B5637A" w:rsidRPr="00B5637A" w:rsidRDefault="00B5637A" w:rsidP="00B5637A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37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проведения программ наставничества;</w:t>
      </w:r>
      <w:r w:rsidRPr="00B5637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B5637A" w:rsidRPr="00B5637A" w:rsidRDefault="00B5637A" w:rsidP="00B5637A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37A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в оценке вовлеченности обучающихся в различные формы наставничества;</w:t>
      </w:r>
      <w:r w:rsidRPr="00B5637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B5637A" w:rsidRPr="00B5637A" w:rsidRDefault="00B5637A" w:rsidP="00B5637A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37A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организационных вопросов, возникающих в процессе реализации модели;</w:t>
      </w:r>
      <w:r w:rsidRPr="00B5637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B5637A" w:rsidRPr="00B5637A" w:rsidRDefault="00B5637A" w:rsidP="00B5637A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37A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мониторинг реализации и получение обратной связи от участников программы и иных причастных к программе лиц.</w:t>
      </w:r>
      <w:r w:rsidRPr="00B5637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B5637A" w:rsidRPr="00B5637A" w:rsidRDefault="00B5637A" w:rsidP="00B5637A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37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создании условий необходимого финансирования куратора программ наставничества могут быть использованы ресурсы образовательных организаций региона, ресурсы партнеров программы, предприятий-участников программы, региональных некоммерческих организаций, коммерческих организаций, осуществляющих реализацию программ корпоративной социальной ответственности, и индивидуальных предпринимателей - филантропов.</w:t>
      </w:r>
      <w:r w:rsidRPr="00B5637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B5637A" w:rsidRPr="00B5637A" w:rsidRDefault="00B5637A" w:rsidP="00B5637A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37A">
        <w:rPr>
          <w:rFonts w:ascii="Times New Roman" w:eastAsia="Times New Roman" w:hAnsi="Times New Roman" w:cs="Times New Roman"/>
          <w:sz w:val="24"/>
          <w:szCs w:val="24"/>
          <w:lang w:eastAsia="ru-RU"/>
        </w:rPr>
        <w:t>4.9. Оценка вовлеченности обучающихся в различные формы наставничества.</w:t>
      </w:r>
      <w:r w:rsidRPr="00B5637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B5637A" w:rsidRPr="00B5637A" w:rsidRDefault="00B5637A" w:rsidP="00B5637A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37A">
        <w:rPr>
          <w:rFonts w:ascii="Times New Roman" w:eastAsia="Times New Roman" w:hAnsi="Times New Roman" w:cs="Times New Roman"/>
          <w:sz w:val="24"/>
          <w:szCs w:val="24"/>
          <w:lang w:eastAsia="ru-RU"/>
        </w:rPr>
        <w:t>Сбор первичных данных для проведения оценки вовлеченности обучающихся в различные формы сопровождения и наставничества через персонифицированный учет участников программ наставничества в образовательной организации осуществляет куратор.</w:t>
      </w:r>
      <w:r w:rsidRPr="00B5637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B5637A" w:rsidRPr="00B5637A" w:rsidRDefault="00B5637A" w:rsidP="00B5637A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37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Для оценки вовлеченности участие в программе наставничества понимается как прохождение участником полного цикла программы наставничества. Соответствующая отметка проставляется куратором в базе наставляемых (примерная форма базы наставляемых представлена в </w:t>
      </w:r>
      <w:hyperlink r:id="rId6" w:history="1">
        <w:r w:rsidRPr="00B5637A">
          <w:rPr>
            <w:rFonts w:ascii="Times New Roman" w:eastAsia="Times New Roman" w:hAnsi="Times New Roman" w:cs="Times New Roman"/>
            <w:color w:val="2C4B99"/>
            <w:sz w:val="24"/>
            <w:szCs w:val="24"/>
            <w:u w:val="single"/>
            <w:lang w:eastAsia="ru-RU"/>
          </w:rPr>
          <w:t>Приложении</w:t>
        </w:r>
      </w:hyperlink>
      <w:r w:rsidRPr="00B5637A">
        <w:rPr>
          <w:rFonts w:ascii="Times New Roman" w:eastAsia="Times New Roman" w:hAnsi="Times New Roman" w:cs="Times New Roman"/>
          <w:sz w:val="24"/>
          <w:szCs w:val="24"/>
          <w:lang w:eastAsia="ru-RU"/>
        </w:rPr>
        <w:t>*).</w:t>
      </w:r>
    </w:p>
    <w:p w:rsidR="00B5637A" w:rsidRPr="00B5637A" w:rsidRDefault="00B5637A" w:rsidP="00B5637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37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</w:p>
    <w:p w:rsidR="00B5637A" w:rsidRPr="00B5637A" w:rsidRDefault="00B5637A" w:rsidP="00B5637A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37A">
        <w:rPr>
          <w:rFonts w:ascii="Times New Roman" w:eastAsia="Times New Roman" w:hAnsi="Times New Roman" w:cs="Times New Roman"/>
          <w:sz w:val="24"/>
          <w:szCs w:val="24"/>
          <w:lang w:eastAsia="ru-RU"/>
        </w:rPr>
        <w:t>* Приложение см. по ссылке. - Примечание изготовителя базы данных.</w:t>
      </w:r>
      <w:r w:rsidRPr="00B5637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B5637A" w:rsidRPr="00B5637A" w:rsidRDefault="00B5637A" w:rsidP="00B5637A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37A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срок не позднее 20 января года, следующего за отчетным, куратор вносит информацию о количестве участников программ наставничества в соответствующую форму федерального статистического наблюдения и направляет данную форму в Министерство просвещения Российской Федерации.</w:t>
      </w:r>
      <w:r w:rsidRPr="00B5637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B5637A" w:rsidRPr="00B5637A" w:rsidRDefault="00B5637A" w:rsidP="00B5637A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37A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Министерство просвещения Российской Федерации на основании полученных данных проводит оценку доли обучающихся, вовлеченных в различные формы сопровождения и наставничества (отношение общего количества участников программ наставничества к общему числу обучающихся).</w:t>
      </w:r>
      <w:r w:rsidRPr="00B5637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B5637A" w:rsidRPr="00B5637A" w:rsidRDefault="00B5637A" w:rsidP="00B5637A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37A">
        <w:rPr>
          <w:rFonts w:ascii="Times New Roman" w:eastAsia="Times New Roman" w:hAnsi="Times New Roman" w:cs="Times New Roman"/>
          <w:sz w:val="24"/>
          <w:szCs w:val="24"/>
          <w:lang w:eastAsia="ru-RU"/>
        </w:rPr>
        <w:t>4.10. Комплект примерных нормативных документов, необходимых для внедрения целевой модели наставничества в субъектах Российской Федерации.</w:t>
      </w:r>
      <w:r w:rsidRPr="00B5637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B5637A" w:rsidRPr="00B5637A" w:rsidRDefault="00B5637A" w:rsidP="00B5637A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37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 реализации целевой модели наставничества предполагает разработку ряда документов и издание ряда распорядительных актов.</w:t>
      </w:r>
      <w:r w:rsidRPr="00B5637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B5637A" w:rsidRPr="00B5637A" w:rsidRDefault="00B5637A" w:rsidP="00B5637A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37A">
        <w:rPr>
          <w:rFonts w:ascii="Times New Roman" w:eastAsia="Times New Roman" w:hAnsi="Times New Roman" w:cs="Times New Roman"/>
          <w:sz w:val="24"/>
          <w:szCs w:val="24"/>
          <w:lang w:eastAsia="ru-RU"/>
        </w:rPr>
        <w:t>4.10.1. Распорядительный акт органа исполнительной власти субъекта Российской Федерации, осуществляющего государственное управление в сфере образования, включающий:</w:t>
      </w:r>
      <w:r w:rsidRPr="00B5637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B5637A" w:rsidRPr="00B5637A" w:rsidRDefault="00B5637A" w:rsidP="00B5637A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37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основания для внедрения целевой модели наставничества в субъекте Российской Федерации;</w:t>
      </w:r>
      <w:r w:rsidRPr="00B5637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B5637A" w:rsidRPr="00B5637A" w:rsidRDefault="00B5637A" w:rsidP="00B5637A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37A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сроки внедрения целевой модели наставничества в субъекте Российской Федерации;</w:t>
      </w:r>
      <w:r w:rsidRPr="00B5637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B5637A" w:rsidRPr="00B5637A" w:rsidRDefault="00B5637A" w:rsidP="00B5637A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37A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сроки проведения мониторинга эффективности программ наставничества в субъекте Российской Федерации;</w:t>
      </w:r>
      <w:r w:rsidRPr="00B5637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B5637A" w:rsidRPr="00B5637A" w:rsidRDefault="00B5637A" w:rsidP="00B5637A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37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назначение ответственного должностного лица за внедрение целевой модели наставничества в субъекте Российской Федерации;</w:t>
      </w:r>
      <w:r w:rsidRPr="00B5637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B5637A" w:rsidRPr="00B5637A" w:rsidRDefault="00B5637A" w:rsidP="00B5637A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37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образовательных организаций, внедряющих целевую модель наставничества в субъекте Российской Федерации (</w:t>
      </w:r>
      <w:hyperlink r:id="rId7" w:history="1">
        <w:r w:rsidRPr="00B5637A">
          <w:rPr>
            <w:rFonts w:ascii="Times New Roman" w:eastAsia="Times New Roman" w:hAnsi="Times New Roman" w:cs="Times New Roman"/>
            <w:color w:val="2C4B99"/>
            <w:sz w:val="24"/>
            <w:szCs w:val="24"/>
            <w:u w:val="single"/>
            <w:lang w:eastAsia="ru-RU"/>
          </w:rPr>
          <w:t>Приложение</w:t>
        </w:r>
      </w:hyperlink>
      <w:r w:rsidRPr="00B5637A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  <w:r w:rsidRPr="00B5637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B5637A" w:rsidRPr="00B5637A" w:rsidRDefault="00B5637A" w:rsidP="00B5637A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37A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планируемые результаты внедрения целевой модели наставничества в субъекте Российской Федерации (</w:t>
      </w:r>
      <w:hyperlink r:id="rId8" w:history="1">
        <w:r w:rsidRPr="00B5637A">
          <w:rPr>
            <w:rFonts w:ascii="Times New Roman" w:eastAsia="Times New Roman" w:hAnsi="Times New Roman" w:cs="Times New Roman"/>
            <w:color w:val="2C4B99"/>
            <w:sz w:val="24"/>
            <w:szCs w:val="24"/>
            <w:u w:val="single"/>
            <w:lang w:eastAsia="ru-RU"/>
          </w:rPr>
          <w:t>Приложение</w:t>
        </w:r>
      </w:hyperlink>
      <w:r w:rsidRPr="00B5637A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  <w:r w:rsidRPr="00B5637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B5637A" w:rsidRPr="00B5637A" w:rsidRDefault="00B5637A" w:rsidP="00B5637A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37A">
        <w:rPr>
          <w:rFonts w:ascii="Times New Roman" w:eastAsia="Times New Roman" w:hAnsi="Times New Roman" w:cs="Times New Roman"/>
          <w:sz w:val="24"/>
          <w:szCs w:val="24"/>
          <w:lang w:eastAsia="ru-RU"/>
        </w:rPr>
        <w:t>4.10.2. Распорядительный акт образовательной организации о внедрении целевой модели наставничества на уровне организации, включающий:</w:t>
      </w:r>
      <w:r w:rsidRPr="00B5637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B5637A" w:rsidRPr="00B5637A" w:rsidRDefault="00B5637A" w:rsidP="00B5637A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37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основания для внедрения целевой модели наставничества в образовательной организации;</w:t>
      </w:r>
      <w:r w:rsidRPr="00B5637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B5637A" w:rsidRPr="00B5637A" w:rsidRDefault="00B5637A" w:rsidP="00B5637A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37A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сроки внедрения целевой модели наставничества в образовательной организации;</w:t>
      </w:r>
      <w:r w:rsidRPr="00B5637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B5637A" w:rsidRPr="00B5637A" w:rsidRDefault="00B5637A" w:rsidP="00B5637A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37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назначение ответственных за внедрение и реализацию целевой модели наставничества в образовательной организации с описанием обязанностей;</w:t>
      </w:r>
      <w:r w:rsidRPr="00B5637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B5637A" w:rsidRPr="00B5637A" w:rsidRDefault="00B5637A" w:rsidP="00B5637A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37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назначение ответственных за материально-техническое обеспечение программы наставничества в организации;</w:t>
      </w:r>
      <w:r w:rsidRPr="00B5637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B5637A" w:rsidRPr="00B5637A" w:rsidRDefault="00B5637A" w:rsidP="00B5637A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37A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сроки проведения мониторинга эффективности программ наставничества;</w:t>
      </w:r>
      <w:r w:rsidRPr="00B5637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B5637A" w:rsidRPr="00B5637A" w:rsidRDefault="00B5637A" w:rsidP="00B5637A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37A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планируемые результаты внедрения целевой модели наставничества в образовательной организации (</w:t>
      </w:r>
      <w:hyperlink r:id="rId9" w:history="1">
        <w:r w:rsidRPr="00B5637A">
          <w:rPr>
            <w:rFonts w:ascii="Times New Roman" w:eastAsia="Times New Roman" w:hAnsi="Times New Roman" w:cs="Times New Roman"/>
            <w:color w:val="2C4B99"/>
            <w:sz w:val="24"/>
            <w:szCs w:val="24"/>
            <w:u w:val="single"/>
            <w:lang w:eastAsia="ru-RU"/>
          </w:rPr>
          <w:t>Приложение</w:t>
        </w:r>
      </w:hyperlink>
      <w:r w:rsidRPr="00B5637A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  <w:r w:rsidRPr="00B5637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B5637A" w:rsidRPr="00B5637A" w:rsidRDefault="00B5637A" w:rsidP="00B5637A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37A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утверждение положения о программе наставничества в образовательной организации (</w:t>
      </w:r>
      <w:hyperlink r:id="rId10" w:history="1">
        <w:r w:rsidRPr="00B5637A">
          <w:rPr>
            <w:rFonts w:ascii="Times New Roman" w:eastAsia="Times New Roman" w:hAnsi="Times New Roman" w:cs="Times New Roman"/>
            <w:color w:val="2C4B99"/>
            <w:sz w:val="24"/>
            <w:szCs w:val="24"/>
            <w:u w:val="single"/>
            <w:lang w:eastAsia="ru-RU"/>
          </w:rPr>
          <w:t>Приложение</w:t>
        </w:r>
      </w:hyperlink>
      <w:r w:rsidRPr="00B5637A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  <w:r w:rsidRPr="00B5637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B5637A" w:rsidRPr="00B5637A" w:rsidRDefault="00B5637A" w:rsidP="00B5637A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37A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утверждение дорожной карты внедрения целевой модели наставничества (</w:t>
      </w:r>
      <w:hyperlink r:id="rId11" w:history="1">
        <w:r w:rsidRPr="00B5637A">
          <w:rPr>
            <w:rFonts w:ascii="Times New Roman" w:eastAsia="Times New Roman" w:hAnsi="Times New Roman" w:cs="Times New Roman"/>
            <w:color w:val="2C4B99"/>
            <w:sz w:val="24"/>
            <w:szCs w:val="24"/>
            <w:u w:val="single"/>
            <w:lang w:eastAsia="ru-RU"/>
          </w:rPr>
          <w:t>Приложение</w:t>
        </w:r>
      </w:hyperlink>
      <w:r w:rsidRPr="00B5637A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  <w:r w:rsidRPr="00B5637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B5637A" w:rsidRPr="00B5637A" w:rsidRDefault="00B5637A" w:rsidP="00B5637A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37A">
        <w:rPr>
          <w:rFonts w:ascii="Times New Roman" w:eastAsia="Times New Roman" w:hAnsi="Times New Roman" w:cs="Times New Roman"/>
          <w:sz w:val="24"/>
          <w:szCs w:val="24"/>
          <w:lang w:eastAsia="ru-RU"/>
        </w:rPr>
        <w:t>4.10.3. Положение о программе наставничества в образовательной организации является организационной основой для внедрения целевой модели наставничества, определяет формы программы наставничества, зоны ответственности, права и обязанности участников, а также функции субъектов программы наставничества.</w:t>
      </w:r>
      <w:r w:rsidRPr="00B5637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B5637A" w:rsidRPr="00B5637A" w:rsidRDefault="00B5637A" w:rsidP="00B5637A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37A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Типовое положение о программе наставничества может включать в себя:</w:t>
      </w:r>
      <w:r w:rsidRPr="00B5637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B5637A" w:rsidRPr="00B5637A" w:rsidRDefault="00B5637A" w:rsidP="00B5637A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37A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описание форм программ наставничества;</w:t>
      </w:r>
      <w:r w:rsidRPr="00B5637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B5637A" w:rsidRPr="00B5637A" w:rsidRDefault="00B5637A" w:rsidP="00B5637A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3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права, обязанности и задачи наставников, наставляемых, кураторов и </w:t>
      </w:r>
      <w:proofErr w:type="gramStart"/>
      <w:r w:rsidRPr="00B5637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законных представителей</w:t>
      </w:r>
      <w:proofErr w:type="gramEnd"/>
      <w:r w:rsidRPr="00B563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наставляемых в случае, если участник программы несовершеннолетний;</w:t>
      </w:r>
      <w:r w:rsidRPr="00B5637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B5637A" w:rsidRPr="00B5637A" w:rsidRDefault="00B5637A" w:rsidP="00B5637A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37A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требования, выдвигаемые к наставникам, изъявляющим желание принять участие в программе;</w:t>
      </w:r>
      <w:r w:rsidRPr="00B5637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B5637A" w:rsidRPr="00B5637A" w:rsidRDefault="00B5637A" w:rsidP="00B5637A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37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процедуры отбора и обучения наставников;</w:t>
      </w:r>
      <w:r w:rsidRPr="00B5637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B5637A" w:rsidRPr="00B5637A" w:rsidRDefault="00B5637A" w:rsidP="00B5637A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37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 формирования пар и групп из наставника и наставляемого (наставляемых);</w:t>
      </w:r>
      <w:r w:rsidRPr="00B5637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B5637A" w:rsidRPr="00B5637A" w:rsidRDefault="00B5637A" w:rsidP="00B5637A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37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 закрепления наставнических пар;</w:t>
      </w:r>
      <w:r w:rsidRPr="00B5637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B5637A" w:rsidRPr="00B5637A" w:rsidRDefault="00B5637A" w:rsidP="00B5637A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37A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формы и сроки отчетности наставника и куратора о процессе реализации программы наставничества;</w:t>
      </w:r>
      <w:r w:rsidRPr="00B5637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B5637A" w:rsidRPr="00B5637A" w:rsidRDefault="00B5637A" w:rsidP="00B5637A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37A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формы и условия поощрения наставника;</w:t>
      </w:r>
      <w:r w:rsidRPr="00B5637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B5637A" w:rsidRPr="00B5637A" w:rsidRDefault="00B5637A" w:rsidP="00B5637A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37A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критерии эффективности работы наставника;</w:t>
      </w:r>
      <w:r w:rsidRPr="00B5637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B5637A" w:rsidRPr="00B5637A" w:rsidRDefault="00B5637A" w:rsidP="00B5637A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37A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публикации результатов программы наставничества на сайте образовательной организации и организаций-партнеров;</w:t>
      </w:r>
      <w:r w:rsidRPr="00B5637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B5637A" w:rsidRPr="00B5637A" w:rsidRDefault="00B5637A" w:rsidP="00B5637A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37A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соглашения между наставником и наставляемым, а также законными представителями наставляемого в случае, если участник программы несовершеннолетний;</w:t>
      </w:r>
      <w:r w:rsidRPr="00B5637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B5637A" w:rsidRPr="00B5637A" w:rsidRDefault="00B5637A" w:rsidP="00B5637A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37A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формы согласий на обработку персональных данных от участников наставнической программы или их законных представителей в случае, если участники несовершеннолетние.</w:t>
      </w:r>
      <w:r w:rsidRPr="00B5637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B5637A" w:rsidRPr="00B5637A" w:rsidRDefault="00B5637A" w:rsidP="00B5637A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37A">
        <w:rPr>
          <w:rFonts w:ascii="Times New Roman" w:eastAsia="Times New Roman" w:hAnsi="Times New Roman" w:cs="Times New Roman"/>
          <w:sz w:val="24"/>
          <w:szCs w:val="24"/>
          <w:lang w:eastAsia="ru-RU"/>
        </w:rPr>
        <w:t>4.10.4. Дорожная карта внедрения целевой модели наставничества включает в себя следующую информацию (примерная форма дорожной карты представлена в </w:t>
      </w:r>
      <w:hyperlink r:id="rId12" w:history="1">
        <w:r w:rsidRPr="00B5637A">
          <w:rPr>
            <w:rFonts w:ascii="Times New Roman" w:eastAsia="Times New Roman" w:hAnsi="Times New Roman" w:cs="Times New Roman"/>
            <w:color w:val="2C4B99"/>
            <w:sz w:val="24"/>
            <w:szCs w:val="24"/>
            <w:u w:val="single"/>
            <w:lang w:eastAsia="ru-RU"/>
          </w:rPr>
          <w:t>Приложении</w:t>
        </w:r>
      </w:hyperlink>
      <w:r w:rsidRPr="00B5637A">
        <w:rPr>
          <w:rFonts w:ascii="Times New Roman" w:eastAsia="Times New Roman" w:hAnsi="Times New Roman" w:cs="Times New Roman"/>
          <w:sz w:val="24"/>
          <w:szCs w:val="24"/>
          <w:lang w:eastAsia="ru-RU"/>
        </w:rPr>
        <w:t>*):</w:t>
      </w:r>
    </w:p>
    <w:p w:rsidR="00B5637A" w:rsidRPr="00B5637A" w:rsidRDefault="00B5637A" w:rsidP="00B5637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37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</w:p>
    <w:p w:rsidR="00B5637A" w:rsidRPr="00B5637A" w:rsidRDefault="00B5637A" w:rsidP="00B5637A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37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* Приложение см. по ссылке. - Примечание изготовителя базы данных.</w:t>
      </w:r>
      <w:r w:rsidRPr="00B5637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B5637A" w:rsidRPr="00B5637A" w:rsidRDefault="00B5637A" w:rsidP="00B5637A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37A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сроки реализации этапов программ наставничества;</w:t>
      </w:r>
      <w:r w:rsidRPr="00B5637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B5637A" w:rsidRPr="00B5637A" w:rsidRDefault="00B5637A" w:rsidP="00B5637A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37A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мероприятия по информированию педагогического и родительского сообществ о проводимых мероприятиях по реализации программ наставничества;</w:t>
      </w:r>
      <w:r w:rsidRPr="00B5637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B5637A" w:rsidRDefault="00B5637A" w:rsidP="00B5637A">
      <w:pPr>
        <w:spacing w:line="240" w:lineRule="auto"/>
      </w:pPr>
    </w:p>
    <w:sectPr w:rsidR="00B5637A" w:rsidSect="00B5637A">
      <w:pgSz w:w="11906" w:h="16838"/>
      <w:pgMar w:top="567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37A"/>
    <w:rsid w:val="00B56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28367"/>
  <w15:chartTrackingRefBased/>
  <w15:docId w15:val="{5CFE8D6A-01DE-4368-BE92-8FFA9B69F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04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70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8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581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342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678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2183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10709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72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766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564232795/outerdata/445152083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docs.cntd.ru/document/564232795/outerdata/445152083" TargetMode="External"/><Relationship Id="rId12" Type="http://schemas.openxmlformats.org/officeDocument/2006/relationships/hyperlink" Target="https://docs.cntd.ru/document/564232795/outerdata/44515208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cs.cntd.ru/document/564232795/outerdata/445152083" TargetMode="External"/><Relationship Id="rId11" Type="http://schemas.openxmlformats.org/officeDocument/2006/relationships/hyperlink" Target="https://docs.cntd.ru/document/564232795/outerdata/445152083" TargetMode="External"/><Relationship Id="rId5" Type="http://schemas.openxmlformats.org/officeDocument/2006/relationships/hyperlink" Target="https://docs.cntd.ru/document/552189837" TargetMode="External"/><Relationship Id="rId10" Type="http://schemas.openxmlformats.org/officeDocument/2006/relationships/hyperlink" Target="https://docs.cntd.ru/document/564232795/outerdata/445152083" TargetMode="External"/><Relationship Id="rId4" Type="http://schemas.openxmlformats.org/officeDocument/2006/relationships/hyperlink" Target="https://docs.cntd.ru/document/552189837" TargetMode="External"/><Relationship Id="rId9" Type="http://schemas.openxmlformats.org/officeDocument/2006/relationships/hyperlink" Target="https://docs.cntd.ru/document/564232795/outerdata/44515208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3911</Words>
  <Characters>22293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2026-03-06T09:14:00Z</dcterms:created>
  <dcterms:modified xsi:type="dcterms:W3CDTF">2026-03-06T09:15:00Z</dcterms:modified>
</cp:coreProperties>
</file>